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B574A" w14:textId="77777777" w:rsidR="007E6789" w:rsidRPr="00C76F65" w:rsidRDefault="00000000" w:rsidP="007E516C">
      <w:pPr>
        <w:spacing w:after="240"/>
        <w:jc w:val="center"/>
        <w:rPr>
          <w:b/>
          <w:bCs/>
        </w:rPr>
      </w:pPr>
      <w:r w:rsidRPr="00C76F65">
        <w:rPr>
          <w:b/>
          <w:bCs/>
          <w:color w:val="1F3B57"/>
          <w:sz w:val="30"/>
          <w:szCs w:val="30"/>
        </w:rPr>
        <w:t>FEDERAL MINISTRY OF HEALTH</w:t>
      </w:r>
    </w:p>
    <w:p w14:paraId="572A0ACD" w14:textId="769DD264" w:rsidR="007E6789" w:rsidRPr="007E516C" w:rsidRDefault="00000000" w:rsidP="007E516C">
      <w:pPr>
        <w:spacing w:after="240"/>
        <w:jc w:val="center"/>
        <w:rPr>
          <w:b/>
          <w:bCs/>
        </w:rPr>
      </w:pPr>
      <w:r w:rsidRPr="00C76F65">
        <w:rPr>
          <w:b/>
          <w:bCs/>
          <w:i/>
          <w:iCs/>
          <w:color w:val="0E7C7B"/>
          <w:sz w:val="24"/>
          <w:szCs w:val="24"/>
        </w:rPr>
        <w:t>[Annual Review Meeting]</w:t>
      </w:r>
    </w:p>
    <w:p w14:paraId="164146AC" w14:textId="77777777" w:rsidR="00C76F65" w:rsidRPr="002919FD" w:rsidRDefault="00C76F65" w:rsidP="007E516C">
      <w:pPr>
        <w:pStyle w:val="Heading1"/>
        <w:spacing w:after="240"/>
        <w:rPr>
          <w:sz w:val="36"/>
          <w:szCs w:val="36"/>
        </w:rPr>
      </w:pPr>
      <w:r w:rsidRPr="002919FD">
        <w:rPr>
          <w:sz w:val="36"/>
          <w:szCs w:val="36"/>
        </w:rPr>
        <w:t>CALL FOR EXPRESSION OF INTEREST (EOI)</w:t>
      </w:r>
    </w:p>
    <w:p w14:paraId="6140F7EB" w14:textId="77777777" w:rsidR="00C76F65" w:rsidRPr="00C76F65" w:rsidRDefault="00C76F65" w:rsidP="007E516C">
      <w:pPr>
        <w:pStyle w:val="Heading2"/>
        <w:rPr>
          <w:b w:val="0"/>
          <w:color w:val="222222"/>
          <w:sz w:val="24"/>
          <w:szCs w:val="24"/>
        </w:rPr>
      </w:pPr>
      <w:r w:rsidRPr="00C76F65">
        <w:rPr>
          <w:b w:val="0"/>
          <w:color w:val="222222"/>
          <w:sz w:val="24"/>
          <w:szCs w:val="24"/>
        </w:rPr>
        <w:t xml:space="preserve">Exhibition Booth Participation at the Central Ethiopia, </w:t>
      </w:r>
      <w:proofErr w:type="spellStart"/>
      <w:r w:rsidRPr="00C76F65">
        <w:rPr>
          <w:b w:val="0"/>
          <w:color w:val="222222"/>
          <w:sz w:val="24"/>
          <w:szCs w:val="24"/>
        </w:rPr>
        <w:t>Hossana</w:t>
      </w:r>
      <w:proofErr w:type="spellEnd"/>
      <w:r w:rsidRPr="00C76F65">
        <w:rPr>
          <w:b w:val="0"/>
          <w:color w:val="222222"/>
          <w:sz w:val="24"/>
          <w:szCs w:val="24"/>
        </w:rPr>
        <w:t xml:space="preserve"> Health Sector Annual Review Meeting (ARM)</w:t>
      </w:r>
    </w:p>
    <w:p w14:paraId="4F284511" w14:textId="77777777" w:rsidR="00C76F65" w:rsidRPr="00C40DE7" w:rsidRDefault="00C76F65" w:rsidP="007E516C">
      <w:pPr>
        <w:pStyle w:val="Heading2"/>
        <w:rPr>
          <w:color w:val="222222"/>
          <w:sz w:val="24"/>
          <w:szCs w:val="24"/>
        </w:rPr>
      </w:pPr>
      <w:r w:rsidRPr="00C40DE7">
        <w:rPr>
          <w:color w:val="222222"/>
          <w:sz w:val="24"/>
          <w:szCs w:val="24"/>
        </w:rPr>
        <w:t>Theme: “Transformative Reform for a Sovereign and Resilient Health System”</w:t>
      </w:r>
    </w:p>
    <w:p w14:paraId="3C2B65BC" w14:textId="7965BD9E" w:rsidR="00C76F65" w:rsidRPr="00C40DE7" w:rsidRDefault="00C76F65" w:rsidP="007E516C">
      <w:pPr>
        <w:pStyle w:val="Heading2"/>
        <w:rPr>
          <w:color w:val="222222"/>
          <w:sz w:val="24"/>
          <w:szCs w:val="24"/>
        </w:rPr>
      </w:pPr>
      <w:r w:rsidRPr="00C40DE7">
        <w:rPr>
          <w:color w:val="222222"/>
          <w:sz w:val="24"/>
          <w:szCs w:val="24"/>
        </w:rPr>
        <w:t xml:space="preserve">Venue: </w:t>
      </w:r>
      <w:proofErr w:type="spellStart"/>
      <w:r w:rsidRPr="00C40DE7">
        <w:rPr>
          <w:color w:val="222222"/>
          <w:sz w:val="24"/>
          <w:szCs w:val="24"/>
        </w:rPr>
        <w:t>Hossana</w:t>
      </w:r>
      <w:proofErr w:type="spellEnd"/>
      <w:r w:rsidRPr="00C40DE7">
        <w:rPr>
          <w:color w:val="222222"/>
          <w:sz w:val="24"/>
          <w:szCs w:val="24"/>
        </w:rPr>
        <w:t xml:space="preserve"> Cultural Hall, Central Ethiopia</w:t>
      </w:r>
      <w:r w:rsidRPr="00C40DE7">
        <w:rPr>
          <w:color w:val="222222"/>
          <w:sz w:val="24"/>
          <w:szCs w:val="24"/>
        </w:rPr>
        <w:br/>
        <w:t>Date: October 21–23, 2026</w:t>
      </w:r>
    </w:p>
    <w:p w14:paraId="1C97717E" w14:textId="425960D2" w:rsidR="00C40DE7" w:rsidRPr="00C40DE7" w:rsidRDefault="00C40DE7" w:rsidP="007E516C">
      <w:pPr>
        <w:pStyle w:val="Heading2"/>
        <w:spacing w:after="240"/>
        <w:jc w:val="both"/>
        <w:rPr>
          <w:b w:val="0"/>
          <w:color w:val="1F3B57"/>
          <w:sz w:val="34"/>
          <w:szCs w:val="34"/>
        </w:rPr>
      </w:pPr>
      <w:r w:rsidRPr="00C76F65">
        <w:rPr>
          <w:b w:val="0"/>
          <w:color w:val="1F3B57"/>
          <w:sz w:val="34"/>
          <w:szCs w:val="34"/>
        </w:rPr>
        <w:pict w14:anchorId="78E9BC8C">
          <v:rect id="_x0000_i1239" style="width:0;height:1.5pt" o:hralign="center" o:hrstd="t" o:hr="t" fillcolor="#a0a0a0" stroked="f"/>
        </w:pict>
      </w:r>
    </w:p>
    <w:p w14:paraId="3138DA22" w14:textId="77777777" w:rsidR="00C76F65" w:rsidRPr="00C76F65" w:rsidRDefault="00C76F65" w:rsidP="007E516C">
      <w:pPr>
        <w:pStyle w:val="Heading2"/>
        <w:spacing w:after="240"/>
        <w:jc w:val="both"/>
      </w:pPr>
      <w:r w:rsidRPr="00C76F65">
        <w:t>1. About the Annual Health Sector Review Meeting (ARM)</w:t>
      </w:r>
    </w:p>
    <w:p w14:paraId="6D1506D1"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The Federal Ministry of Health (MOH) organizes the Health Sector Annual Review Meeting (ARM) each year following the close of the fiscal year. The ARM is the sector’s flagship national gathering, bringing together the Ministry of Health, Regional Health Bureaus, hospitals and health facilities, universities and research institutions, professional associations, implementing partners, donors, development partners, the private sector, and other health-sector stakeholders.</w:t>
      </w:r>
    </w:p>
    <w:p w14:paraId="5AB3702B"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The ARM provides a platform to review the health sector’s performance over the preceding year, share best practices and lessons learned, recognize achievements and challenges, and establish shared priorities and targets for the year ahead in line with Ethiopia’s health-sector development plans, national health strategies, and reform agenda.</w:t>
      </w:r>
    </w:p>
    <w:p w14:paraId="30E2FF5C"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The 2026 ARM, under the theme “Transformative Reform for a Sovereign and Resilient Health System,” will place particular emphasis on transformative reforms, local capacity and solutions, sustainable health financing, domestic production and supply systems, innovation, evidence-based decision-making, resilient health services, and strategic partnerships that contribute to a stronger and more self-reliant health system.</w:t>
      </w:r>
    </w:p>
    <w:p w14:paraId="6E3EA9BA" w14:textId="149665E9" w:rsidR="00C76F65" w:rsidRPr="00C40DE7" w:rsidRDefault="00C76F65" w:rsidP="007E516C">
      <w:pPr>
        <w:pStyle w:val="Heading2"/>
        <w:spacing w:after="240"/>
        <w:jc w:val="both"/>
        <w:rPr>
          <w:b w:val="0"/>
          <w:color w:val="222222"/>
          <w:sz w:val="24"/>
          <w:szCs w:val="24"/>
        </w:rPr>
      </w:pPr>
      <w:r w:rsidRPr="00C76F65">
        <w:rPr>
          <w:b w:val="0"/>
          <w:color w:val="222222"/>
          <w:sz w:val="24"/>
          <w:szCs w:val="24"/>
        </w:rPr>
        <w:t>The exhibition will be held alongside the ARM, providing exhibitors with direct visibility and engagement with senior health-sector leaders, regional health officials, health facility leadership, development partners, innovators, private-sector actors, researchers, and other key stakeholders from across the country.</w:t>
      </w:r>
    </w:p>
    <w:p w14:paraId="60D8AEBA" w14:textId="5B01FEEE" w:rsidR="00C40DE7" w:rsidRPr="007E516C" w:rsidRDefault="00C40DE7" w:rsidP="007E516C">
      <w:pPr>
        <w:pStyle w:val="Heading2"/>
        <w:spacing w:after="240"/>
        <w:jc w:val="both"/>
        <w:rPr>
          <w:b w:val="0"/>
          <w:color w:val="1F3B57"/>
          <w:sz w:val="34"/>
          <w:szCs w:val="34"/>
        </w:rPr>
      </w:pPr>
      <w:r w:rsidRPr="00C76F65">
        <w:rPr>
          <w:b w:val="0"/>
          <w:color w:val="1F3B57"/>
          <w:sz w:val="34"/>
          <w:szCs w:val="34"/>
        </w:rPr>
        <w:pict w14:anchorId="73B407E8">
          <v:rect id="_x0000_i1240" style="width:0;height:1.5pt" o:hralign="center" o:hrstd="t" o:hr="t" fillcolor="#a0a0a0" stroked="f"/>
        </w:pict>
      </w:r>
    </w:p>
    <w:p w14:paraId="6819F299" w14:textId="13E588F1" w:rsidR="00C76F65" w:rsidRPr="000E5B80" w:rsidRDefault="00040FBE" w:rsidP="007E516C">
      <w:pPr>
        <w:pStyle w:val="Heading2"/>
        <w:spacing w:after="240"/>
      </w:pPr>
      <w:r>
        <w:t>2</w:t>
      </w:r>
      <w:r w:rsidR="00C76F65" w:rsidRPr="000E5B80">
        <w:t>. Purpose of the Exhibition</w:t>
      </w:r>
    </w:p>
    <w:p w14:paraId="467CC9FF"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 xml:space="preserve">The Federal Ministry of Health (MOH) is pleased to invite health-sector stakeholders to express their interest in exhibiting at the upcoming Health Sector Annual Review Meeting in </w:t>
      </w:r>
      <w:proofErr w:type="spellStart"/>
      <w:r w:rsidRPr="00C76F65">
        <w:rPr>
          <w:b w:val="0"/>
          <w:color w:val="222222"/>
          <w:sz w:val="24"/>
          <w:szCs w:val="24"/>
        </w:rPr>
        <w:t>Hossana</w:t>
      </w:r>
      <w:proofErr w:type="spellEnd"/>
      <w:r w:rsidRPr="00C76F65">
        <w:rPr>
          <w:b w:val="0"/>
          <w:color w:val="222222"/>
          <w:sz w:val="24"/>
          <w:szCs w:val="24"/>
        </w:rPr>
        <w:t>.</w:t>
      </w:r>
    </w:p>
    <w:p w14:paraId="3C5E237D"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 xml:space="preserve">Under the theme “Transformative Reform for a Sovereign and Resilient Health System,” the exhibition will provide a platform to showcase achievements, testimonies, innovations, evidence, lessons learned, </w:t>
      </w:r>
      <w:r w:rsidRPr="00C76F65">
        <w:rPr>
          <w:b w:val="0"/>
          <w:color w:val="222222"/>
          <w:sz w:val="24"/>
          <w:szCs w:val="24"/>
        </w:rPr>
        <w:lastRenderedPageBreak/>
        <w:t>ongoing initiatives, and transformative reforms resulting from collaborative efforts to strengthen Ethiopia’s health system.</w:t>
      </w:r>
    </w:p>
    <w:p w14:paraId="028442D0"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The exhibition will highlight how the MOH, Regional Health Bureaus, government agencies, hospitals and health facilities, private-sector innovators, academic and research institutions, implementing partners, donors, and other stakeholders are working together to advance national health priorities and build a stronger, more resilient, sustainable, innovative, and increasingly sovereign health system.</w:t>
      </w:r>
    </w:p>
    <w:p w14:paraId="2703D538" w14:textId="77777777" w:rsidR="00C76F65" w:rsidRPr="00C76F65" w:rsidRDefault="00C76F65" w:rsidP="007E516C">
      <w:pPr>
        <w:pStyle w:val="Heading2"/>
        <w:jc w:val="both"/>
        <w:rPr>
          <w:b w:val="0"/>
          <w:color w:val="222222"/>
          <w:sz w:val="24"/>
          <w:szCs w:val="24"/>
        </w:rPr>
      </w:pPr>
      <w:r w:rsidRPr="00C76F65">
        <w:rPr>
          <w:b w:val="0"/>
          <w:color w:val="222222"/>
          <w:sz w:val="24"/>
          <w:szCs w:val="24"/>
        </w:rPr>
        <w:t>Exhibitors are particularly encouraged to demonstrate tangible contributions in areas such as:</w:t>
      </w:r>
    </w:p>
    <w:p w14:paraId="514CC6C0" w14:textId="77777777" w:rsidR="00C76F65" w:rsidRPr="00C40DE7" w:rsidRDefault="00C76F65" w:rsidP="007E516C">
      <w:pPr>
        <w:pStyle w:val="Heading2"/>
        <w:numPr>
          <w:ilvl w:val="0"/>
          <w:numId w:val="13"/>
        </w:numPr>
        <w:jc w:val="both"/>
        <w:rPr>
          <w:b w:val="0"/>
          <w:color w:val="222222"/>
          <w:sz w:val="22"/>
          <w:szCs w:val="22"/>
        </w:rPr>
      </w:pPr>
      <w:r w:rsidRPr="00C40DE7">
        <w:rPr>
          <w:b w:val="0"/>
          <w:color w:val="222222"/>
          <w:sz w:val="22"/>
          <w:szCs w:val="22"/>
        </w:rPr>
        <w:t>Local manufacturing and pharmaceutical, medical supply, and technology production</w:t>
      </w:r>
    </w:p>
    <w:p w14:paraId="09719A7B" w14:textId="385AF9E2" w:rsidR="00C76F65" w:rsidRPr="00C40DE7" w:rsidRDefault="00C76F65" w:rsidP="007E516C">
      <w:pPr>
        <w:pStyle w:val="Heading2"/>
        <w:numPr>
          <w:ilvl w:val="0"/>
          <w:numId w:val="13"/>
        </w:numPr>
        <w:jc w:val="both"/>
        <w:rPr>
          <w:b w:val="0"/>
          <w:color w:val="222222"/>
          <w:sz w:val="22"/>
          <w:szCs w:val="22"/>
        </w:rPr>
      </w:pPr>
      <w:r w:rsidRPr="00C40DE7">
        <w:rPr>
          <w:b w:val="0"/>
          <w:color w:val="222222"/>
          <w:sz w:val="22"/>
          <w:szCs w:val="22"/>
        </w:rPr>
        <w:t>Health financing</w:t>
      </w:r>
      <w:r w:rsidR="00873D6E">
        <w:rPr>
          <w:b w:val="0"/>
          <w:color w:val="222222"/>
          <w:sz w:val="22"/>
          <w:szCs w:val="22"/>
        </w:rPr>
        <w:t>, CBHI</w:t>
      </w:r>
      <w:r w:rsidRPr="00C40DE7">
        <w:rPr>
          <w:b w:val="0"/>
          <w:color w:val="222222"/>
          <w:sz w:val="22"/>
          <w:szCs w:val="22"/>
        </w:rPr>
        <w:t xml:space="preserve"> and sustainable investment</w:t>
      </w:r>
    </w:p>
    <w:p w14:paraId="66401548" w14:textId="77777777" w:rsidR="00C76F65" w:rsidRPr="00C40DE7" w:rsidRDefault="00C76F65" w:rsidP="007E516C">
      <w:pPr>
        <w:pStyle w:val="Heading2"/>
        <w:numPr>
          <w:ilvl w:val="0"/>
          <w:numId w:val="13"/>
        </w:numPr>
        <w:jc w:val="both"/>
        <w:rPr>
          <w:b w:val="0"/>
          <w:color w:val="222222"/>
          <w:sz w:val="22"/>
          <w:szCs w:val="22"/>
        </w:rPr>
      </w:pPr>
      <w:r w:rsidRPr="00C40DE7">
        <w:rPr>
          <w:b w:val="0"/>
          <w:color w:val="222222"/>
          <w:sz w:val="22"/>
          <w:szCs w:val="22"/>
        </w:rPr>
        <w:t>Digital health and technological innovation</w:t>
      </w:r>
    </w:p>
    <w:p w14:paraId="437D58A0" w14:textId="77777777"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Health workforce development and capacity strengthening</w:t>
      </w:r>
    </w:p>
    <w:p w14:paraId="20715B72" w14:textId="1D7DAA9B"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 xml:space="preserve">Quality of care and patient </w:t>
      </w:r>
      <w:r w:rsidR="00D01145" w:rsidRPr="00D01145">
        <w:rPr>
          <w:b w:val="0"/>
          <w:color w:val="222222"/>
          <w:sz w:val="22"/>
          <w:szCs w:val="22"/>
        </w:rPr>
        <w:t>satisfaction</w:t>
      </w:r>
    </w:p>
    <w:p w14:paraId="0A1F818E" w14:textId="59D47601" w:rsidR="00873D6E"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 xml:space="preserve">Disease </w:t>
      </w:r>
      <w:r w:rsidR="00873D6E" w:rsidRPr="00D01145">
        <w:rPr>
          <w:b w:val="0"/>
          <w:color w:val="222222"/>
          <w:sz w:val="22"/>
          <w:szCs w:val="22"/>
        </w:rPr>
        <w:t>prevention (controlled, Eliminated)</w:t>
      </w:r>
      <w:r w:rsidRPr="00D01145">
        <w:rPr>
          <w:b w:val="0"/>
          <w:color w:val="222222"/>
          <w:sz w:val="22"/>
          <w:szCs w:val="22"/>
        </w:rPr>
        <w:t xml:space="preserve"> </w:t>
      </w:r>
    </w:p>
    <w:p w14:paraId="37CDE1B5" w14:textId="46782490"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health emergency resilience</w:t>
      </w:r>
    </w:p>
    <w:p w14:paraId="7058A68E" w14:textId="2D0BC387"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 xml:space="preserve">Research, evidence generation, and knowledge </w:t>
      </w:r>
      <w:r w:rsidR="00BE37DD" w:rsidRPr="00D01145">
        <w:rPr>
          <w:b w:val="0"/>
          <w:color w:val="222222"/>
          <w:sz w:val="22"/>
          <w:szCs w:val="22"/>
        </w:rPr>
        <w:t>translation (</w:t>
      </w:r>
      <w:r w:rsidR="00873D6E" w:rsidRPr="00D01145">
        <w:rPr>
          <w:b w:val="0"/>
          <w:color w:val="222222"/>
          <w:sz w:val="22"/>
          <w:szCs w:val="22"/>
        </w:rPr>
        <w:t xml:space="preserve">Action research) </w:t>
      </w:r>
    </w:p>
    <w:p w14:paraId="13FA9292" w14:textId="77777777"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Innovation and locally developed solutions</w:t>
      </w:r>
    </w:p>
    <w:p w14:paraId="0ED59D9E" w14:textId="6898A180" w:rsidR="00C76F65" w:rsidRPr="00D01145" w:rsidRDefault="00BD2351" w:rsidP="007E516C">
      <w:pPr>
        <w:pStyle w:val="Heading2"/>
        <w:numPr>
          <w:ilvl w:val="0"/>
          <w:numId w:val="13"/>
        </w:numPr>
        <w:jc w:val="both"/>
        <w:rPr>
          <w:b w:val="0"/>
          <w:color w:val="222222"/>
          <w:sz w:val="22"/>
          <w:szCs w:val="22"/>
        </w:rPr>
      </w:pPr>
      <w:r w:rsidRPr="00D01145">
        <w:rPr>
          <w:b w:val="0"/>
          <w:color w:val="222222"/>
          <w:sz w:val="22"/>
          <w:szCs w:val="22"/>
        </w:rPr>
        <w:t>LMIS management improved</w:t>
      </w:r>
      <w:r w:rsidR="00D01145" w:rsidRPr="00D01145">
        <w:rPr>
          <w:b w:val="0"/>
          <w:color w:val="222222"/>
          <w:sz w:val="22"/>
          <w:szCs w:val="22"/>
        </w:rPr>
        <w:t xml:space="preserve">, </w:t>
      </w:r>
      <w:r w:rsidR="00C76F65" w:rsidRPr="00D01145">
        <w:rPr>
          <w:b w:val="0"/>
          <w:color w:val="222222"/>
          <w:sz w:val="22"/>
          <w:szCs w:val="22"/>
        </w:rPr>
        <w:t xml:space="preserve">Supply-chain resilience </w:t>
      </w:r>
    </w:p>
    <w:p w14:paraId="340C812E" w14:textId="77777777"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Public-private partnerships and strategic collaboration</w:t>
      </w:r>
    </w:p>
    <w:p w14:paraId="5EC47FD3" w14:textId="77777777"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Community engagement and people-centered health services</w:t>
      </w:r>
    </w:p>
    <w:p w14:paraId="3368B1BF" w14:textId="77777777" w:rsidR="00C76F65" w:rsidRPr="00D01145" w:rsidRDefault="00C76F65" w:rsidP="007E516C">
      <w:pPr>
        <w:pStyle w:val="Heading2"/>
        <w:numPr>
          <w:ilvl w:val="0"/>
          <w:numId w:val="13"/>
        </w:numPr>
        <w:jc w:val="both"/>
        <w:rPr>
          <w:b w:val="0"/>
          <w:color w:val="222222"/>
          <w:sz w:val="22"/>
          <w:szCs w:val="22"/>
        </w:rPr>
      </w:pPr>
      <w:r w:rsidRPr="00D01145">
        <w:rPr>
          <w:b w:val="0"/>
          <w:color w:val="222222"/>
          <w:sz w:val="22"/>
          <w:szCs w:val="22"/>
        </w:rPr>
        <w:t>Successful models that can be scaled nationally or regionally</w:t>
      </w:r>
    </w:p>
    <w:p w14:paraId="09FE7C24" w14:textId="77777777" w:rsidR="00873D6E" w:rsidRPr="00D01145" w:rsidRDefault="00873D6E" w:rsidP="00873D6E">
      <w:pPr>
        <w:pStyle w:val="Heading2"/>
        <w:numPr>
          <w:ilvl w:val="0"/>
          <w:numId w:val="13"/>
        </w:numPr>
        <w:jc w:val="both"/>
        <w:rPr>
          <w:b w:val="0"/>
          <w:color w:val="222222"/>
          <w:sz w:val="22"/>
          <w:szCs w:val="22"/>
        </w:rPr>
      </w:pPr>
      <w:r w:rsidRPr="00D01145">
        <w:rPr>
          <w:b w:val="0"/>
          <w:color w:val="222222"/>
          <w:sz w:val="22"/>
          <w:szCs w:val="22"/>
        </w:rPr>
        <w:t>Health-system transformation and institutional reform</w:t>
      </w:r>
    </w:p>
    <w:p w14:paraId="48835143" w14:textId="77777777" w:rsidR="00BD2351" w:rsidRPr="00D01145" w:rsidRDefault="00BD2351" w:rsidP="00BD2351">
      <w:pPr>
        <w:pStyle w:val="Heading2"/>
        <w:numPr>
          <w:ilvl w:val="0"/>
          <w:numId w:val="13"/>
        </w:numPr>
        <w:jc w:val="both"/>
        <w:rPr>
          <w:b w:val="0"/>
          <w:color w:val="222222"/>
          <w:sz w:val="22"/>
          <w:szCs w:val="22"/>
        </w:rPr>
      </w:pPr>
      <w:r w:rsidRPr="00D01145">
        <w:rPr>
          <w:b w:val="0"/>
          <w:color w:val="222222"/>
          <w:sz w:val="22"/>
          <w:szCs w:val="22"/>
        </w:rPr>
        <w:t>Local solutions, domestic capacity, and health-system sovereignty</w:t>
      </w:r>
    </w:p>
    <w:p w14:paraId="14EF45FB" w14:textId="77777777" w:rsidR="007E516C" w:rsidRDefault="007E516C" w:rsidP="007E516C">
      <w:pPr>
        <w:pStyle w:val="Heading2"/>
        <w:spacing w:after="240"/>
        <w:jc w:val="both"/>
        <w:rPr>
          <w:b w:val="0"/>
          <w:color w:val="222222"/>
          <w:sz w:val="24"/>
          <w:szCs w:val="24"/>
        </w:rPr>
      </w:pPr>
    </w:p>
    <w:p w14:paraId="5EA4CF28" w14:textId="77777777" w:rsidR="00C76F65" w:rsidRPr="00C76F65" w:rsidRDefault="00C76F65" w:rsidP="007E516C">
      <w:pPr>
        <w:pStyle w:val="Heading2"/>
        <w:spacing w:after="240"/>
        <w:jc w:val="both"/>
        <w:rPr>
          <w:b w:val="0"/>
          <w:color w:val="1F3B57"/>
          <w:sz w:val="34"/>
          <w:szCs w:val="34"/>
        </w:rPr>
      </w:pPr>
      <w:r w:rsidRPr="00C76F65">
        <w:rPr>
          <w:b w:val="0"/>
          <w:color w:val="1F3B57"/>
          <w:sz w:val="34"/>
          <w:szCs w:val="34"/>
        </w:rPr>
        <w:pict w14:anchorId="1B9326B3">
          <v:rect id="_x0000_i1241" style="width:0;height:1.5pt" o:hralign="center" o:hrstd="t" o:hr="t" fillcolor="#a0a0a0" stroked="f"/>
        </w:pict>
      </w:r>
    </w:p>
    <w:p w14:paraId="73AC0FDD" w14:textId="47FF4CC0" w:rsidR="00C76F65" w:rsidRPr="00C40DE7" w:rsidRDefault="00040FBE" w:rsidP="007E516C">
      <w:pPr>
        <w:pStyle w:val="Heading2"/>
        <w:spacing w:after="240"/>
      </w:pPr>
      <w:r>
        <w:t>3</w:t>
      </w:r>
      <w:r w:rsidR="00C76F65" w:rsidRPr="00C40DE7">
        <w:t>. Exhibitor Benefits</w:t>
      </w:r>
    </w:p>
    <w:p w14:paraId="2AE9856D" w14:textId="77777777" w:rsidR="00C76F65" w:rsidRPr="00C40DE7" w:rsidRDefault="00C76F65" w:rsidP="007E516C">
      <w:pPr>
        <w:spacing w:after="240"/>
        <w:rPr>
          <w:color w:val="222222"/>
          <w:sz w:val="24"/>
          <w:szCs w:val="24"/>
        </w:rPr>
      </w:pPr>
      <w:r w:rsidRPr="00C40DE7">
        <w:rPr>
          <w:color w:val="222222"/>
          <w:sz w:val="24"/>
          <w:szCs w:val="24"/>
        </w:rPr>
        <w:t>Participation in the exhibition will provide exhibitors with:</w:t>
      </w:r>
    </w:p>
    <w:p w14:paraId="5BB06F0D"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Direct visibility and engagement with senior health-sector leaders, Regional Health Bureau heads, Ministry of Health officials, health facility leaders, and other key decision-makers.</w:t>
      </w:r>
    </w:p>
    <w:p w14:paraId="1AA1385E"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An opportunity to showcase achievements, testimonies, impact, innovations, and lessons learned from collaborative initiatives contributing to the transformation of Ethiopia’s health system.</w:t>
      </w:r>
    </w:p>
    <w:p w14:paraId="35FC1E2E"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A platform to demonstrate ongoing and successful joint projects implemented in collaboration with the Ministry of Health, RHBs, government agencies, health facilities, private-sector actors, academia, research institutions, implementing partners, and donors.</w:t>
      </w:r>
    </w:p>
    <w:p w14:paraId="241E8EBF"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An opportunity to demonstrate contributions to health-system sovereignty and resilience, including local solutions, domestic production, local capacity development, innovation, sustainable financing, and strengthened health-system institutions.</w:t>
      </w:r>
    </w:p>
    <w:p w14:paraId="43570C87"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lastRenderedPageBreak/>
        <w:t>An opportunity to share evidence, innovations, best practices, and experiences demonstrating how partnerships are addressing national and regional health priorities and supporting transformative reform.</w:t>
      </w:r>
    </w:p>
    <w:p w14:paraId="7D887A65"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Networking and partnership-building opportunities with government institutions, implementing partners, donors, academia, private-sector innovators, manufacturers, health facilities, and other stakeholders from across the country.</w:t>
      </w:r>
    </w:p>
    <w:p w14:paraId="77CC6F59"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An opportunity to highlight tangible contributions and measurable results toward Ethiopia’s national health priorities, strategies, and reform agenda.</w:t>
      </w:r>
    </w:p>
    <w:p w14:paraId="78D89081"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Recognition and visibility as a collaborative partner contributing to the advancement, transformation, sovereignty, and resilience of Ethiopia’s health system.</w:t>
      </w:r>
    </w:p>
    <w:p w14:paraId="777786E7"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An opportunity to identify and promote future areas of collaboration, scale-up, investment, technology transfer, and technical or financial support based on demonstrated results and ongoing initiatives.</w:t>
      </w:r>
    </w:p>
    <w:p w14:paraId="3F7F3950" w14:textId="77777777" w:rsidR="00C76F65" w:rsidRPr="00C76F65" w:rsidRDefault="00C76F65" w:rsidP="007E516C">
      <w:pPr>
        <w:pStyle w:val="Heading2"/>
        <w:numPr>
          <w:ilvl w:val="0"/>
          <w:numId w:val="14"/>
        </w:numPr>
        <w:spacing w:after="240"/>
        <w:jc w:val="both"/>
        <w:rPr>
          <w:b w:val="0"/>
          <w:color w:val="222222"/>
          <w:sz w:val="24"/>
          <w:szCs w:val="24"/>
        </w:rPr>
      </w:pPr>
      <w:r w:rsidRPr="00C76F65">
        <w:rPr>
          <w:b w:val="0"/>
          <w:color w:val="222222"/>
          <w:sz w:val="24"/>
          <w:szCs w:val="24"/>
        </w:rPr>
        <w:t>A platform for collective learning and knowledge exchange, enabling stakeholders to share experiences, successes, challenges, innovations, and approaches to building a more resilient and self-reliant health system.</w:t>
      </w:r>
    </w:p>
    <w:p w14:paraId="0EC69366"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pict w14:anchorId="77405061">
          <v:rect id="_x0000_i1242" style="width:0;height:1.5pt" o:hralign="center" o:hrstd="t" o:hr="t" fillcolor="#a0a0a0" stroked="f"/>
        </w:pict>
      </w:r>
    </w:p>
    <w:p w14:paraId="731161A8" w14:textId="5B377AE0" w:rsidR="00C76F65" w:rsidRPr="00C40DE7" w:rsidRDefault="00040FBE" w:rsidP="007E516C">
      <w:pPr>
        <w:pStyle w:val="Heading2"/>
        <w:spacing w:after="240"/>
      </w:pPr>
      <w:r>
        <w:t>4</w:t>
      </w:r>
      <w:r w:rsidR="00C76F65" w:rsidRPr="00C40DE7">
        <w:t>. Sample Booth Layouts</w:t>
      </w:r>
    </w:p>
    <w:p w14:paraId="7CDC4D4F"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 xml:space="preserve">The illustrations below show indicative booth layouts by size category. Final booth specifications, branding requirements, technical standards, and </w:t>
      </w:r>
      <w:proofErr w:type="gramStart"/>
      <w:r w:rsidRPr="00C76F65">
        <w:rPr>
          <w:b w:val="0"/>
          <w:color w:val="222222"/>
          <w:sz w:val="24"/>
          <w:szCs w:val="24"/>
        </w:rPr>
        <w:t>build</w:t>
      </w:r>
      <w:proofErr w:type="gramEnd"/>
      <w:r w:rsidRPr="00C76F65">
        <w:rPr>
          <w:b w:val="0"/>
          <w:color w:val="222222"/>
          <w:sz w:val="24"/>
          <w:szCs w:val="24"/>
        </w:rPr>
        <w:t xml:space="preserve"> guidelines will be shared with selected exhibitors.</w:t>
      </w:r>
    </w:p>
    <w:p w14:paraId="41ED7822" w14:textId="3755DCFD" w:rsidR="00C76F65" w:rsidRPr="00C76F65" w:rsidRDefault="002919FD" w:rsidP="007E516C">
      <w:pPr>
        <w:pStyle w:val="Heading2"/>
        <w:spacing w:after="240"/>
        <w:jc w:val="both"/>
        <w:rPr>
          <w:b w:val="0"/>
          <w:color w:val="1F3B57"/>
          <w:sz w:val="34"/>
          <w:szCs w:val="34"/>
        </w:rPr>
      </w:pPr>
      <w:r>
        <w:rPr>
          <w:noProof/>
        </w:rPr>
        <w:drawing>
          <wp:inline distT="0" distB="0" distL="0" distR="0" wp14:anchorId="740BABDA" wp14:editId="7ECCB125">
            <wp:extent cx="6272213" cy="1962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276446" cy="1963474"/>
                    </a:xfrm>
                    <a:prstGeom prst="rect">
                      <a:avLst/>
                    </a:prstGeom>
                  </pic:spPr>
                </pic:pic>
              </a:graphicData>
            </a:graphic>
          </wp:inline>
        </w:drawing>
      </w:r>
      <w:r w:rsidR="00C76F65" w:rsidRPr="00C76F65">
        <w:rPr>
          <w:b w:val="0"/>
          <w:color w:val="1F3B57"/>
          <w:sz w:val="34"/>
          <w:szCs w:val="34"/>
        </w:rPr>
        <w:pict w14:anchorId="795891A5">
          <v:rect id="_x0000_i1243" style="width:0;height:1.5pt" o:hralign="center" o:hrstd="t" o:hr="t" fillcolor="#a0a0a0" stroked="f"/>
        </w:pict>
      </w:r>
    </w:p>
    <w:p w14:paraId="4E268A44" w14:textId="78B3F5CE" w:rsidR="00C76F65" w:rsidRPr="00C40DE7" w:rsidRDefault="00040FBE" w:rsidP="007E516C">
      <w:pPr>
        <w:pStyle w:val="Heading2"/>
        <w:spacing w:after="240"/>
      </w:pPr>
      <w:r>
        <w:t>5</w:t>
      </w:r>
      <w:r w:rsidR="00C76F65" w:rsidRPr="00C40DE7">
        <w:t>. Who Can Apply</w:t>
      </w:r>
    </w:p>
    <w:p w14:paraId="37932B58" w14:textId="77777777" w:rsidR="00C76F65" w:rsidRPr="00C40DE7" w:rsidRDefault="00C76F65" w:rsidP="007E516C">
      <w:pPr>
        <w:pStyle w:val="Heading2"/>
        <w:spacing w:after="240"/>
        <w:jc w:val="both"/>
        <w:rPr>
          <w:b w:val="0"/>
          <w:bCs/>
          <w:color w:val="222222"/>
          <w:sz w:val="24"/>
          <w:szCs w:val="24"/>
        </w:rPr>
      </w:pPr>
      <w:r w:rsidRPr="00C40DE7">
        <w:rPr>
          <w:b w:val="0"/>
          <w:bCs/>
          <w:color w:val="222222"/>
          <w:sz w:val="24"/>
          <w:szCs w:val="24"/>
        </w:rPr>
        <w:t>The call is open to health-sector stakeholders whose work contributes to Ethiopia’s health-sector transformation and the theme of “Transformative Reform for a Sovereign and Resilient Health System,” including:</w:t>
      </w:r>
    </w:p>
    <w:p w14:paraId="23F2A43D" w14:textId="77777777" w:rsidR="00C76F65" w:rsidRPr="00C40DE7" w:rsidRDefault="00C76F65" w:rsidP="007E516C">
      <w:pPr>
        <w:pStyle w:val="Heading2"/>
        <w:numPr>
          <w:ilvl w:val="0"/>
          <w:numId w:val="18"/>
        </w:numPr>
        <w:spacing w:after="240"/>
        <w:jc w:val="both"/>
        <w:rPr>
          <w:b w:val="0"/>
          <w:bCs/>
          <w:color w:val="222222"/>
          <w:sz w:val="24"/>
          <w:szCs w:val="24"/>
        </w:rPr>
      </w:pPr>
      <w:r w:rsidRPr="002919FD">
        <w:rPr>
          <w:color w:val="222222"/>
          <w:sz w:val="24"/>
          <w:szCs w:val="24"/>
        </w:rPr>
        <w:lastRenderedPageBreak/>
        <w:t>Private-sector companies and innovators</w:t>
      </w:r>
      <w:r w:rsidRPr="00C40DE7">
        <w:rPr>
          <w:b w:val="0"/>
          <w:bCs/>
          <w:color w:val="222222"/>
          <w:sz w:val="24"/>
          <w:szCs w:val="24"/>
        </w:rPr>
        <w:t xml:space="preserve"> </w:t>
      </w:r>
      <w:proofErr w:type="gramStart"/>
      <w:r w:rsidRPr="00C40DE7">
        <w:rPr>
          <w:b w:val="0"/>
          <w:bCs/>
          <w:color w:val="222222"/>
          <w:sz w:val="24"/>
          <w:szCs w:val="24"/>
        </w:rPr>
        <w:t>contributing</w:t>
      </w:r>
      <w:proofErr w:type="gramEnd"/>
      <w:r w:rsidRPr="00C40DE7">
        <w:rPr>
          <w:b w:val="0"/>
          <w:bCs/>
          <w:color w:val="222222"/>
          <w:sz w:val="24"/>
          <w:szCs w:val="24"/>
        </w:rPr>
        <w:t xml:space="preserve"> to health-sector improvement, local solutions, manufacturing, technology, service delivery, or health-system transformation.</w:t>
      </w:r>
    </w:p>
    <w:p w14:paraId="2E9386C3" w14:textId="77777777" w:rsidR="00C76F65" w:rsidRPr="00C40DE7" w:rsidRDefault="00C76F65" w:rsidP="007E516C">
      <w:pPr>
        <w:pStyle w:val="Heading2"/>
        <w:numPr>
          <w:ilvl w:val="0"/>
          <w:numId w:val="18"/>
        </w:numPr>
        <w:spacing w:after="240"/>
        <w:jc w:val="both"/>
        <w:rPr>
          <w:b w:val="0"/>
          <w:bCs/>
          <w:color w:val="222222"/>
          <w:sz w:val="24"/>
          <w:szCs w:val="24"/>
        </w:rPr>
      </w:pPr>
      <w:r w:rsidRPr="002919FD">
        <w:rPr>
          <w:color w:val="222222"/>
          <w:sz w:val="24"/>
          <w:szCs w:val="24"/>
        </w:rPr>
        <w:t>Academic and research institutions</w:t>
      </w:r>
      <w:r w:rsidRPr="00C40DE7">
        <w:rPr>
          <w:b w:val="0"/>
          <w:bCs/>
          <w:color w:val="222222"/>
          <w:sz w:val="24"/>
          <w:szCs w:val="24"/>
        </w:rPr>
        <w:t xml:space="preserve"> generating evidence, research, innovations, technologies, and knowledge that contribute to health-sector reform and improved health outcomes.</w:t>
      </w:r>
    </w:p>
    <w:p w14:paraId="6CA5AF11" w14:textId="77777777" w:rsidR="00C76F65" w:rsidRPr="00C40DE7" w:rsidRDefault="00C76F65" w:rsidP="007E516C">
      <w:pPr>
        <w:pStyle w:val="Heading2"/>
        <w:numPr>
          <w:ilvl w:val="0"/>
          <w:numId w:val="18"/>
        </w:numPr>
        <w:spacing w:after="240"/>
        <w:jc w:val="both"/>
        <w:rPr>
          <w:b w:val="0"/>
          <w:bCs/>
          <w:color w:val="222222"/>
          <w:sz w:val="24"/>
          <w:szCs w:val="24"/>
        </w:rPr>
      </w:pPr>
      <w:r w:rsidRPr="002919FD">
        <w:rPr>
          <w:color w:val="222222"/>
          <w:sz w:val="24"/>
          <w:szCs w:val="24"/>
        </w:rPr>
        <w:t>Government health agencies and Regional Health Bureaus (RHBs)</w:t>
      </w:r>
      <w:r w:rsidRPr="00C40DE7">
        <w:rPr>
          <w:b w:val="0"/>
          <w:bCs/>
          <w:color w:val="222222"/>
          <w:sz w:val="24"/>
          <w:szCs w:val="24"/>
        </w:rPr>
        <w:t xml:space="preserve"> </w:t>
      </w:r>
      <w:proofErr w:type="gramStart"/>
      <w:r w:rsidRPr="00C40DE7">
        <w:rPr>
          <w:b w:val="0"/>
          <w:bCs/>
          <w:color w:val="222222"/>
          <w:sz w:val="24"/>
          <w:szCs w:val="24"/>
        </w:rPr>
        <w:t>implementing</w:t>
      </w:r>
      <w:proofErr w:type="gramEnd"/>
      <w:r w:rsidRPr="00C40DE7">
        <w:rPr>
          <w:b w:val="0"/>
          <w:bCs/>
          <w:color w:val="222222"/>
          <w:sz w:val="24"/>
          <w:szCs w:val="24"/>
        </w:rPr>
        <w:t xml:space="preserve"> health programs, reforms, innovations, and initiatives aligned with national and regional priorities.</w:t>
      </w:r>
    </w:p>
    <w:p w14:paraId="2B3A2347" w14:textId="357E8373" w:rsidR="00C76F65" w:rsidRPr="00C40DE7" w:rsidRDefault="00C76F65" w:rsidP="007E516C">
      <w:pPr>
        <w:pStyle w:val="Heading2"/>
        <w:numPr>
          <w:ilvl w:val="0"/>
          <w:numId w:val="18"/>
        </w:numPr>
        <w:spacing w:after="240"/>
        <w:jc w:val="both"/>
        <w:rPr>
          <w:b w:val="0"/>
          <w:bCs/>
          <w:color w:val="222222"/>
          <w:sz w:val="24"/>
          <w:szCs w:val="24"/>
        </w:rPr>
      </w:pPr>
      <w:r w:rsidRPr="002919FD">
        <w:rPr>
          <w:color w:val="222222"/>
          <w:sz w:val="24"/>
          <w:szCs w:val="24"/>
        </w:rPr>
        <w:t>Hospitals and health facilities</w:t>
      </w:r>
      <w:r w:rsidRPr="00C40DE7">
        <w:rPr>
          <w:b w:val="0"/>
          <w:bCs/>
          <w:color w:val="222222"/>
          <w:sz w:val="24"/>
          <w:szCs w:val="24"/>
        </w:rPr>
        <w:t xml:space="preserve"> </w:t>
      </w:r>
      <w:r w:rsidR="00D01145" w:rsidRPr="00C40DE7">
        <w:rPr>
          <w:b w:val="0"/>
          <w:bCs/>
          <w:color w:val="222222"/>
          <w:sz w:val="24"/>
          <w:szCs w:val="24"/>
        </w:rPr>
        <w:t>demonstrate</w:t>
      </w:r>
      <w:r w:rsidRPr="00C40DE7">
        <w:rPr>
          <w:b w:val="0"/>
          <w:bCs/>
          <w:color w:val="222222"/>
          <w:sz w:val="24"/>
          <w:szCs w:val="24"/>
        </w:rPr>
        <w:t xml:space="preserve"> successful experiences, innovations, quality-improvement initiatives, service-delivery models, and measurable results.</w:t>
      </w:r>
    </w:p>
    <w:p w14:paraId="70681742" w14:textId="77777777" w:rsidR="00C76F65" w:rsidRPr="00C40DE7" w:rsidRDefault="00C76F65" w:rsidP="007E516C">
      <w:pPr>
        <w:pStyle w:val="Heading2"/>
        <w:numPr>
          <w:ilvl w:val="0"/>
          <w:numId w:val="18"/>
        </w:numPr>
        <w:spacing w:after="240"/>
        <w:jc w:val="both"/>
        <w:rPr>
          <w:b w:val="0"/>
          <w:bCs/>
          <w:color w:val="222222"/>
          <w:sz w:val="24"/>
          <w:szCs w:val="24"/>
        </w:rPr>
      </w:pPr>
      <w:r w:rsidRPr="002919FD">
        <w:rPr>
          <w:color w:val="222222"/>
          <w:sz w:val="24"/>
          <w:szCs w:val="24"/>
        </w:rPr>
        <w:t>Implementing partners</w:t>
      </w:r>
      <w:r w:rsidRPr="00C40DE7">
        <w:rPr>
          <w:b w:val="0"/>
          <w:bCs/>
          <w:color w:val="222222"/>
          <w:sz w:val="24"/>
          <w:szCs w:val="24"/>
        </w:rPr>
        <w:t xml:space="preserve"> supporting health-sector programs, reforms, innovations, and collaborative initiatives.</w:t>
      </w:r>
    </w:p>
    <w:p w14:paraId="64512F38" w14:textId="0C4B0878" w:rsidR="00C76F65" w:rsidRDefault="00C76F65" w:rsidP="007E516C">
      <w:pPr>
        <w:pStyle w:val="Heading2"/>
        <w:numPr>
          <w:ilvl w:val="0"/>
          <w:numId w:val="18"/>
        </w:numPr>
        <w:spacing w:after="240"/>
        <w:jc w:val="both"/>
        <w:rPr>
          <w:b w:val="0"/>
          <w:bCs/>
          <w:color w:val="222222"/>
          <w:sz w:val="24"/>
          <w:szCs w:val="24"/>
        </w:rPr>
      </w:pPr>
      <w:r w:rsidRPr="002919FD">
        <w:rPr>
          <w:color w:val="222222"/>
          <w:sz w:val="24"/>
          <w:szCs w:val="24"/>
        </w:rPr>
        <w:t>Donors and development partners</w:t>
      </w:r>
      <w:r w:rsidRPr="00C40DE7">
        <w:rPr>
          <w:b w:val="0"/>
          <w:bCs/>
          <w:color w:val="222222"/>
          <w:sz w:val="24"/>
          <w:szCs w:val="24"/>
        </w:rPr>
        <w:t xml:space="preserve"> </w:t>
      </w:r>
      <w:r w:rsidR="00D01145" w:rsidRPr="00C40DE7">
        <w:rPr>
          <w:b w:val="0"/>
          <w:bCs/>
          <w:color w:val="222222"/>
          <w:sz w:val="24"/>
          <w:szCs w:val="24"/>
        </w:rPr>
        <w:t>provide</w:t>
      </w:r>
      <w:r w:rsidRPr="00C40DE7">
        <w:rPr>
          <w:b w:val="0"/>
          <w:bCs/>
          <w:color w:val="222222"/>
          <w:sz w:val="24"/>
          <w:szCs w:val="24"/>
        </w:rPr>
        <w:t xml:space="preserve"> technical, financial, strategic, or other support to health-sector transformation and resilience.</w:t>
      </w:r>
    </w:p>
    <w:p w14:paraId="5E05C305" w14:textId="77777777" w:rsidR="00C76F65" w:rsidRPr="00C76F65" w:rsidRDefault="00C76F65" w:rsidP="007E516C">
      <w:pPr>
        <w:pStyle w:val="Heading2"/>
        <w:spacing w:after="240"/>
        <w:jc w:val="both"/>
        <w:rPr>
          <w:b w:val="0"/>
          <w:color w:val="1F3B57"/>
          <w:sz w:val="34"/>
          <w:szCs w:val="34"/>
        </w:rPr>
      </w:pPr>
      <w:r w:rsidRPr="00C76F65">
        <w:rPr>
          <w:b w:val="0"/>
          <w:color w:val="1F3B57"/>
          <w:sz w:val="34"/>
          <w:szCs w:val="34"/>
        </w:rPr>
        <w:pict w14:anchorId="55D8633F">
          <v:rect id="_x0000_i1244" style="width:0;height:1.5pt" o:hralign="center" o:hrstd="t" o:hr="t" fillcolor="#a0a0a0" stroked="f"/>
        </w:pict>
      </w:r>
    </w:p>
    <w:p w14:paraId="5AE9BC68" w14:textId="33659496" w:rsidR="00040FBE" w:rsidRPr="00C40DE7" w:rsidRDefault="00040FBE" w:rsidP="007E516C">
      <w:pPr>
        <w:pStyle w:val="Heading2"/>
        <w:spacing w:after="240"/>
      </w:pPr>
      <w:r>
        <w:t>6</w:t>
      </w:r>
      <w:r w:rsidR="00C76F65" w:rsidRPr="00C40DE7">
        <w:t>. Participation Criteria</w:t>
      </w:r>
    </w:p>
    <w:p w14:paraId="56693E41" w14:textId="7E283427" w:rsidR="00C76F65" w:rsidRPr="00C76F65" w:rsidRDefault="00C76F65" w:rsidP="007E516C">
      <w:pPr>
        <w:pStyle w:val="Heading2"/>
        <w:spacing w:after="240"/>
        <w:jc w:val="both"/>
        <w:rPr>
          <w:b w:val="0"/>
          <w:color w:val="222222"/>
          <w:sz w:val="24"/>
          <w:szCs w:val="24"/>
        </w:rPr>
      </w:pPr>
      <w:r w:rsidRPr="002919FD">
        <w:rPr>
          <w:bCs/>
          <w:color w:val="222222"/>
          <w:sz w:val="24"/>
          <w:szCs w:val="24"/>
        </w:rPr>
        <w:t>Cost of Participation</w:t>
      </w:r>
      <w:r w:rsidR="002919FD" w:rsidRPr="002919FD">
        <w:rPr>
          <w:bCs/>
          <w:color w:val="222222"/>
          <w:sz w:val="24"/>
          <w:szCs w:val="24"/>
        </w:rPr>
        <w:t>:</w:t>
      </w:r>
      <w:r w:rsidR="002919FD">
        <w:rPr>
          <w:b w:val="0"/>
          <w:color w:val="222222"/>
          <w:sz w:val="24"/>
          <w:szCs w:val="24"/>
        </w:rPr>
        <w:t xml:space="preserve"> </w:t>
      </w:r>
      <w:r w:rsidRPr="00C76F65">
        <w:rPr>
          <w:b w:val="0"/>
          <w:color w:val="222222"/>
          <w:sz w:val="24"/>
          <w:szCs w:val="24"/>
        </w:rPr>
        <w:t>All exhibition-related costs, including booth design, construction and setup, staffing, exhibition materials, branding, transportation, and other associated expenses, shall be covered by the exhibitor. The Ministry of Health will not cover or reimburse these costs.</w:t>
      </w:r>
    </w:p>
    <w:p w14:paraId="1E382DDF" w14:textId="35E83221" w:rsidR="00C76F65" w:rsidRPr="00C76F65" w:rsidRDefault="00C76F65" w:rsidP="007E516C">
      <w:pPr>
        <w:pStyle w:val="Heading2"/>
        <w:spacing w:after="240"/>
        <w:jc w:val="both"/>
        <w:rPr>
          <w:b w:val="0"/>
          <w:color w:val="222222"/>
          <w:sz w:val="24"/>
          <w:szCs w:val="24"/>
        </w:rPr>
      </w:pPr>
      <w:r w:rsidRPr="002919FD">
        <w:rPr>
          <w:bCs/>
          <w:color w:val="222222"/>
          <w:sz w:val="24"/>
          <w:szCs w:val="24"/>
        </w:rPr>
        <w:t>Private-Sector Exhibitors</w:t>
      </w:r>
      <w:r w:rsidR="002919FD" w:rsidRPr="002919FD">
        <w:rPr>
          <w:bCs/>
          <w:color w:val="222222"/>
          <w:sz w:val="24"/>
          <w:szCs w:val="24"/>
        </w:rPr>
        <w:t>:</w:t>
      </w:r>
      <w:r w:rsidR="002919FD">
        <w:rPr>
          <w:b w:val="0"/>
          <w:color w:val="222222"/>
          <w:sz w:val="24"/>
          <w:szCs w:val="24"/>
        </w:rPr>
        <w:t xml:space="preserve"> </w:t>
      </w:r>
      <w:r w:rsidRPr="00C76F65">
        <w:rPr>
          <w:b w:val="0"/>
          <w:color w:val="222222"/>
          <w:sz w:val="24"/>
          <w:szCs w:val="24"/>
        </w:rPr>
        <w:t>Private-sector entities shall participate in collaboration with MOH, RHBs, government agencies, and/or health facilities and may showcase relevant products, services, technologies, innovations, achievements, and contributions through the joint exhibition.</w:t>
      </w:r>
    </w:p>
    <w:p w14:paraId="3F02284E" w14:textId="7B37F99A" w:rsidR="00C76F65" w:rsidRPr="00C76F65" w:rsidRDefault="00C76F65" w:rsidP="007E516C">
      <w:pPr>
        <w:pStyle w:val="Heading2"/>
        <w:spacing w:after="240"/>
        <w:jc w:val="both"/>
        <w:rPr>
          <w:b w:val="0"/>
          <w:color w:val="222222"/>
          <w:sz w:val="24"/>
          <w:szCs w:val="24"/>
        </w:rPr>
      </w:pPr>
      <w:r w:rsidRPr="002919FD">
        <w:rPr>
          <w:bCs/>
          <w:color w:val="222222"/>
          <w:sz w:val="24"/>
          <w:szCs w:val="24"/>
        </w:rPr>
        <w:t>Implementing Partners and Donors</w:t>
      </w:r>
      <w:r w:rsidR="002919FD" w:rsidRPr="002919FD">
        <w:rPr>
          <w:bCs/>
          <w:color w:val="222222"/>
          <w:sz w:val="24"/>
          <w:szCs w:val="24"/>
        </w:rPr>
        <w:t>:</w:t>
      </w:r>
      <w:r w:rsidR="002919FD">
        <w:rPr>
          <w:b w:val="0"/>
          <w:color w:val="222222"/>
          <w:sz w:val="24"/>
          <w:szCs w:val="24"/>
        </w:rPr>
        <w:t xml:space="preserve"> </w:t>
      </w:r>
      <w:r w:rsidRPr="00C76F65">
        <w:rPr>
          <w:b w:val="0"/>
          <w:color w:val="222222"/>
          <w:sz w:val="24"/>
          <w:szCs w:val="24"/>
        </w:rPr>
        <w:t>Implementing partners and donors shall participate jointly with MOH</w:t>
      </w:r>
      <w:r w:rsidR="00D01145">
        <w:rPr>
          <w:b w:val="0"/>
          <w:color w:val="222222"/>
          <w:sz w:val="24"/>
          <w:szCs w:val="24"/>
        </w:rPr>
        <w:t xml:space="preserve"> (EO/LEO)</w:t>
      </w:r>
      <w:r w:rsidRPr="00C76F65">
        <w:rPr>
          <w:b w:val="0"/>
          <w:color w:val="222222"/>
          <w:sz w:val="24"/>
          <w:szCs w:val="24"/>
        </w:rPr>
        <w:t>, RHBs, government agencies, and/or health facilities, demonstrating their collaboration, support, achievements, testimonies</w:t>
      </w:r>
      <w:r w:rsidR="00D01145" w:rsidRPr="00C76F65">
        <w:rPr>
          <w:b w:val="0"/>
          <w:color w:val="222222"/>
          <w:sz w:val="24"/>
          <w:szCs w:val="24"/>
        </w:rPr>
        <w:t>, and evidence</w:t>
      </w:r>
      <w:r w:rsidRPr="00C76F65">
        <w:rPr>
          <w:b w:val="0"/>
          <w:color w:val="222222"/>
          <w:sz w:val="24"/>
          <w:szCs w:val="24"/>
        </w:rPr>
        <w:t xml:space="preserve">, and ongoing </w:t>
      </w:r>
      <w:r w:rsidR="00D01145" w:rsidRPr="00C76F65">
        <w:rPr>
          <w:b w:val="0"/>
          <w:color w:val="222222"/>
          <w:sz w:val="24"/>
          <w:szCs w:val="24"/>
        </w:rPr>
        <w:t>projects. They</w:t>
      </w:r>
      <w:r w:rsidRPr="00C76F65">
        <w:rPr>
          <w:b w:val="0"/>
          <w:color w:val="222222"/>
          <w:sz w:val="24"/>
          <w:szCs w:val="24"/>
        </w:rPr>
        <w:t xml:space="preserve"> </w:t>
      </w:r>
      <w:r w:rsidR="00D01145" w:rsidRPr="00C76F65">
        <w:rPr>
          <w:b w:val="0"/>
          <w:color w:val="222222"/>
          <w:sz w:val="24"/>
          <w:szCs w:val="24"/>
        </w:rPr>
        <w:t>should</w:t>
      </w:r>
      <w:r w:rsidRPr="00C76F65">
        <w:rPr>
          <w:b w:val="0"/>
          <w:color w:val="222222"/>
          <w:sz w:val="24"/>
          <w:szCs w:val="24"/>
        </w:rPr>
        <w:t xml:space="preserve"> not exhibit independently. All exhibition content and activities must align with national health-sector strategies, priorities, reforms, and the ARM theme.</w:t>
      </w:r>
    </w:p>
    <w:p w14:paraId="24EBDA5C" w14:textId="01969442" w:rsidR="00C76F65" w:rsidRPr="00C76F65" w:rsidRDefault="00C76F65" w:rsidP="007E516C">
      <w:pPr>
        <w:pStyle w:val="Heading2"/>
        <w:spacing w:after="240"/>
        <w:jc w:val="both"/>
        <w:rPr>
          <w:b w:val="0"/>
          <w:color w:val="222222"/>
          <w:sz w:val="24"/>
          <w:szCs w:val="24"/>
        </w:rPr>
      </w:pPr>
      <w:r w:rsidRPr="002919FD">
        <w:rPr>
          <w:bCs/>
          <w:color w:val="222222"/>
          <w:sz w:val="24"/>
          <w:szCs w:val="24"/>
        </w:rPr>
        <w:t>Alignment with the ARM Theme</w:t>
      </w:r>
      <w:r w:rsidR="002919FD" w:rsidRPr="002919FD">
        <w:rPr>
          <w:bCs/>
          <w:color w:val="222222"/>
          <w:sz w:val="24"/>
          <w:szCs w:val="24"/>
        </w:rPr>
        <w:t>:</w:t>
      </w:r>
      <w:r w:rsidR="002919FD">
        <w:rPr>
          <w:b w:val="0"/>
          <w:color w:val="222222"/>
          <w:sz w:val="24"/>
          <w:szCs w:val="24"/>
        </w:rPr>
        <w:t xml:space="preserve"> </w:t>
      </w:r>
      <w:r w:rsidRPr="00C76F65">
        <w:rPr>
          <w:b w:val="0"/>
          <w:color w:val="222222"/>
          <w:sz w:val="24"/>
          <w:szCs w:val="24"/>
        </w:rPr>
        <w:t>Proposed exhibitions should demonstrate a clear and meaningful contribution to “Transformative Reform for a Sovereign and Resilient Health System.”</w:t>
      </w:r>
      <w:r w:rsidR="002919FD">
        <w:rPr>
          <w:b w:val="0"/>
          <w:color w:val="222222"/>
          <w:sz w:val="24"/>
          <w:szCs w:val="24"/>
        </w:rPr>
        <w:t xml:space="preserve"> </w:t>
      </w:r>
      <w:r w:rsidRPr="00C76F65">
        <w:rPr>
          <w:b w:val="0"/>
          <w:color w:val="222222"/>
          <w:sz w:val="24"/>
          <w:szCs w:val="24"/>
        </w:rPr>
        <w:t>Preference may be given to exhibitions that demonstrate tangible results, locally led solutions, innovation, sustainability, measurable impact, strengthened domestic capacity, health-system resilience, and potential for scale-up or replication.</w:t>
      </w:r>
    </w:p>
    <w:p w14:paraId="296150AC" w14:textId="76979AC3" w:rsidR="00C76F65" w:rsidRPr="00C76F65" w:rsidRDefault="00C76F65" w:rsidP="007E516C">
      <w:pPr>
        <w:pStyle w:val="Heading2"/>
        <w:spacing w:after="240"/>
        <w:jc w:val="both"/>
        <w:rPr>
          <w:b w:val="0"/>
          <w:color w:val="222222"/>
          <w:sz w:val="24"/>
          <w:szCs w:val="24"/>
        </w:rPr>
      </w:pPr>
      <w:r w:rsidRPr="002919FD">
        <w:rPr>
          <w:bCs/>
          <w:color w:val="222222"/>
          <w:sz w:val="24"/>
          <w:szCs w:val="24"/>
        </w:rPr>
        <w:t>Exhibition Standards</w:t>
      </w:r>
      <w:r w:rsidR="002919FD" w:rsidRPr="002919FD">
        <w:rPr>
          <w:bCs/>
          <w:color w:val="222222"/>
          <w:sz w:val="24"/>
          <w:szCs w:val="24"/>
        </w:rPr>
        <w:t>:</w:t>
      </w:r>
      <w:r w:rsidR="002919FD">
        <w:rPr>
          <w:b w:val="0"/>
          <w:color w:val="222222"/>
          <w:sz w:val="24"/>
          <w:szCs w:val="24"/>
        </w:rPr>
        <w:t xml:space="preserve"> </w:t>
      </w:r>
      <w:r w:rsidRPr="00C76F65">
        <w:rPr>
          <w:b w:val="0"/>
          <w:color w:val="222222"/>
          <w:sz w:val="24"/>
          <w:szCs w:val="24"/>
        </w:rPr>
        <w:t>Booth specifications, layout, branding requirements, technical standards, content guidelines, and other exhibition requirements will be shared with selected exhibitors.</w:t>
      </w:r>
    </w:p>
    <w:p w14:paraId="00E4DE42" w14:textId="77777777" w:rsidR="00C76F65" w:rsidRPr="00C76F65" w:rsidRDefault="00C76F65" w:rsidP="007E516C">
      <w:pPr>
        <w:pStyle w:val="Heading2"/>
        <w:spacing w:after="240"/>
        <w:jc w:val="both"/>
        <w:rPr>
          <w:b w:val="0"/>
          <w:color w:val="1F3B57"/>
          <w:sz w:val="34"/>
          <w:szCs w:val="34"/>
        </w:rPr>
      </w:pPr>
      <w:r w:rsidRPr="00C76F65">
        <w:rPr>
          <w:b w:val="0"/>
          <w:color w:val="1F3B57"/>
          <w:sz w:val="34"/>
          <w:szCs w:val="34"/>
        </w:rPr>
        <w:pict w14:anchorId="69644EE9">
          <v:rect id="_x0000_i1245" style="width:0;height:1.5pt" o:hralign="center" o:hrstd="t" o:hr="t" fillcolor="#a0a0a0" stroked="f"/>
        </w:pict>
      </w:r>
    </w:p>
    <w:p w14:paraId="672F344F" w14:textId="790EAEC0" w:rsidR="00C76F65" w:rsidRPr="00C40DE7" w:rsidRDefault="00040FBE" w:rsidP="007E516C">
      <w:pPr>
        <w:pStyle w:val="Heading2"/>
        <w:spacing w:after="240"/>
      </w:pPr>
      <w:r>
        <w:t>7</w:t>
      </w:r>
      <w:r w:rsidR="00C76F65" w:rsidRPr="00C40DE7">
        <w:t>. Selection and Confirmation of Exhibitors</w:t>
      </w:r>
    </w:p>
    <w:p w14:paraId="18F6AC98"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lastRenderedPageBreak/>
        <w:t>Submitted expressions of interest will be reviewed by the designated organizing committee based on relevance to the ARM theme, alignment with national health priorities, demonstrated results and impact, innovation, partnership and collaboration, sustainability, and potential contribution to a sovereign and resilient health system.</w:t>
      </w:r>
    </w:p>
    <w:p w14:paraId="4A4805C1" w14:textId="77777777" w:rsidR="00C76F65" w:rsidRPr="00C76F65" w:rsidRDefault="00C76F65" w:rsidP="007E516C">
      <w:pPr>
        <w:pStyle w:val="Heading2"/>
        <w:spacing w:after="240"/>
        <w:jc w:val="both"/>
        <w:rPr>
          <w:b w:val="0"/>
          <w:color w:val="222222"/>
          <w:sz w:val="24"/>
          <w:szCs w:val="24"/>
        </w:rPr>
      </w:pPr>
      <w:r w:rsidRPr="00C76F65">
        <w:rPr>
          <w:b w:val="0"/>
          <w:color w:val="222222"/>
          <w:sz w:val="24"/>
          <w:szCs w:val="24"/>
        </w:rPr>
        <w:t>Selected exhibitors will receive confirmation and further guidance on booth allocation, exhibition specifications, branding, logistics, and other participation requirements.</w:t>
      </w:r>
    </w:p>
    <w:p w14:paraId="040B34C8" w14:textId="77777777" w:rsidR="00C40DE7" w:rsidRPr="00C76F65" w:rsidRDefault="00C40DE7" w:rsidP="007E516C">
      <w:pPr>
        <w:pStyle w:val="Heading2"/>
        <w:spacing w:after="240"/>
        <w:jc w:val="both"/>
        <w:rPr>
          <w:b w:val="0"/>
          <w:color w:val="1F3B57"/>
          <w:sz w:val="34"/>
          <w:szCs w:val="34"/>
        </w:rPr>
      </w:pPr>
      <w:r w:rsidRPr="00C76F65">
        <w:rPr>
          <w:b w:val="0"/>
          <w:color w:val="1F3B57"/>
          <w:sz w:val="34"/>
          <w:szCs w:val="34"/>
        </w:rPr>
        <w:pict w14:anchorId="119108CC">
          <v:rect id="_x0000_i1246" style="width:0;height:1.5pt" o:hralign="center" o:hrstd="t" o:hr="t" fillcolor="#a0a0a0" stroked="f"/>
        </w:pict>
      </w:r>
    </w:p>
    <w:p w14:paraId="7E0CA61C" w14:textId="4ACA7D07" w:rsidR="007E6789" w:rsidRPr="00C40DE7" w:rsidRDefault="00000000" w:rsidP="007E516C">
      <w:pPr>
        <w:pStyle w:val="Heading2"/>
        <w:spacing w:after="240"/>
      </w:pPr>
      <w:r w:rsidRPr="00C40DE7">
        <w:t>8. How to Apply</w:t>
      </w:r>
    </w:p>
    <w:p w14:paraId="464D7BF4" w14:textId="77777777" w:rsidR="007E6789" w:rsidRDefault="00000000" w:rsidP="007E516C">
      <w:pPr>
        <w:spacing w:after="240" w:line="300" w:lineRule="auto"/>
        <w:jc w:val="both"/>
        <w:rPr>
          <w:color w:val="222222"/>
          <w:sz w:val="24"/>
          <w:szCs w:val="24"/>
        </w:rPr>
      </w:pPr>
      <w:r w:rsidRPr="00C76F65">
        <w:rPr>
          <w:color w:val="222222"/>
          <w:sz w:val="24"/>
          <w:szCs w:val="24"/>
        </w:rPr>
        <w:t>Interested organizations should submit a formal expression of interest, including an organizational profile and a brief description of the products, services, or areas of support to be showcased, along with a signed letter of acceptance confirming agreement to the participation terms above.</w:t>
      </w:r>
    </w:p>
    <w:p w14:paraId="4F7C7240" w14:textId="6FC88E46" w:rsidR="00D01145" w:rsidRDefault="00D01145" w:rsidP="007E516C">
      <w:pPr>
        <w:spacing w:after="240" w:line="300" w:lineRule="auto"/>
        <w:jc w:val="both"/>
        <w:rPr>
          <w:color w:val="222222"/>
          <w:sz w:val="24"/>
          <w:szCs w:val="24"/>
        </w:rPr>
      </w:pPr>
      <w:r>
        <w:rPr>
          <w:color w:val="222222"/>
          <w:sz w:val="24"/>
          <w:szCs w:val="24"/>
        </w:rPr>
        <w:t>Please be advised to include contact details.</w:t>
      </w:r>
    </w:p>
    <w:p w14:paraId="04C9190C" w14:textId="5D094780" w:rsidR="00C40DE7" w:rsidRPr="00C40DE7" w:rsidRDefault="00C40DE7" w:rsidP="007E516C">
      <w:pPr>
        <w:pStyle w:val="Heading2"/>
        <w:spacing w:after="240"/>
        <w:jc w:val="both"/>
        <w:rPr>
          <w:b w:val="0"/>
          <w:color w:val="1F3B57"/>
          <w:sz w:val="34"/>
          <w:szCs w:val="34"/>
        </w:rPr>
      </w:pPr>
      <w:r w:rsidRPr="00C76F65">
        <w:rPr>
          <w:b w:val="0"/>
          <w:color w:val="1F3B57"/>
          <w:sz w:val="34"/>
          <w:szCs w:val="34"/>
        </w:rPr>
        <w:pict w14:anchorId="31D28D91">
          <v:rect id="_x0000_i1247" style="width:0;height:1.5pt" o:hralign="center" o:hrstd="t" o:hr="t" fillcolor="#a0a0a0" stroked="f"/>
        </w:pict>
      </w:r>
    </w:p>
    <w:p w14:paraId="25991C2E" w14:textId="77777777" w:rsidR="007E6789" w:rsidRPr="00C40DE7" w:rsidRDefault="00000000" w:rsidP="007E516C">
      <w:pPr>
        <w:pStyle w:val="Heading2"/>
        <w:spacing w:after="240"/>
      </w:pPr>
      <w:r w:rsidRPr="00C40DE7">
        <w:t>9. Key Information</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5310"/>
      </w:tblGrid>
      <w:tr w:rsidR="007E6789" w:rsidRPr="00C76F65" w14:paraId="4410B266" w14:textId="77777777" w:rsidTr="007E516C">
        <w:trPr>
          <w:trHeight w:val="1211"/>
        </w:trPr>
        <w:tc>
          <w:tcPr>
            <w:tcW w:w="4675" w:type="dxa"/>
            <w:shd w:val="clear" w:color="auto" w:fill="FCEBD5"/>
            <w:tcMar>
              <w:top w:w="120" w:type="dxa"/>
              <w:left w:w="160" w:type="dxa"/>
              <w:bottom w:w="120" w:type="dxa"/>
              <w:right w:w="160" w:type="dxa"/>
            </w:tcMar>
          </w:tcPr>
          <w:p w14:paraId="7DDAD0B2" w14:textId="77777777" w:rsidR="007E6789" w:rsidRPr="00C76F65" w:rsidRDefault="00000000" w:rsidP="007E516C">
            <w:pPr>
              <w:jc w:val="both"/>
            </w:pPr>
            <w:r w:rsidRPr="00C76F65">
              <w:rPr>
                <w:color w:val="E07B0E"/>
                <w:sz w:val="24"/>
                <w:szCs w:val="24"/>
              </w:rPr>
              <w:t>Application Deadline</w:t>
            </w:r>
          </w:p>
          <w:p w14:paraId="4E854183" w14:textId="53F18B31" w:rsidR="007E6789" w:rsidRPr="00C76F65" w:rsidRDefault="00000000" w:rsidP="007E516C">
            <w:pPr>
              <w:jc w:val="both"/>
            </w:pPr>
            <w:r w:rsidRPr="00C76F65">
              <w:rPr>
                <w:color w:val="333333"/>
                <w:sz w:val="24"/>
                <w:szCs w:val="24"/>
              </w:rPr>
              <w:t xml:space="preserve">Within one (1) week of this </w:t>
            </w:r>
            <w:r w:rsidR="00D01145" w:rsidRPr="00C76F65">
              <w:rPr>
                <w:color w:val="333333"/>
                <w:sz w:val="24"/>
                <w:szCs w:val="24"/>
              </w:rPr>
              <w:t xml:space="preserve">announcement </w:t>
            </w:r>
          </w:p>
        </w:tc>
        <w:tc>
          <w:tcPr>
            <w:tcW w:w="5310" w:type="dxa"/>
            <w:shd w:val="clear" w:color="auto" w:fill="E4F0EF"/>
            <w:tcMar>
              <w:top w:w="120" w:type="dxa"/>
              <w:left w:w="160" w:type="dxa"/>
              <w:bottom w:w="120" w:type="dxa"/>
              <w:right w:w="160" w:type="dxa"/>
            </w:tcMar>
          </w:tcPr>
          <w:p w14:paraId="692F1A60" w14:textId="77777777" w:rsidR="007E6789" w:rsidRPr="00C76F65" w:rsidRDefault="00000000" w:rsidP="007E516C">
            <w:pPr>
              <w:jc w:val="both"/>
            </w:pPr>
            <w:r w:rsidRPr="00C76F65">
              <w:rPr>
                <w:color w:val="0E7C7B"/>
                <w:sz w:val="24"/>
                <w:szCs w:val="24"/>
              </w:rPr>
              <w:t>Submission Channel</w:t>
            </w:r>
          </w:p>
          <w:p w14:paraId="4F13C245" w14:textId="09C0B6E9" w:rsidR="007E6789" w:rsidRPr="00C76F65" w:rsidRDefault="00000000" w:rsidP="007E516C">
            <w:pPr>
              <w:jc w:val="both"/>
            </w:pPr>
            <w:r w:rsidRPr="00C76F65">
              <w:rPr>
                <w:color w:val="333333"/>
                <w:sz w:val="24"/>
                <w:szCs w:val="24"/>
              </w:rPr>
              <w:t>Email address</w:t>
            </w:r>
            <w:r w:rsidR="00D01145">
              <w:rPr>
                <w:color w:val="333333"/>
                <w:sz w:val="24"/>
                <w:szCs w:val="24"/>
              </w:rPr>
              <w:t>: moh@moh.gov.et</w:t>
            </w:r>
          </w:p>
        </w:tc>
      </w:tr>
      <w:tr w:rsidR="007E6789" w:rsidRPr="00C76F65" w14:paraId="77EEB06D" w14:textId="77777777" w:rsidTr="007E516C">
        <w:trPr>
          <w:trHeight w:val="770"/>
        </w:trPr>
        <w:tc>
          <w:tcPr>
            <w:tcW w:w="4675" w:type="dxa"/>
            <w:shd w:val="clear" w:color="auto" w:fill="E9E1F2"/>
            <w:tcMar>
              <w:top w:w="120" w:type="dxa"/>
              <w:left w:w="160" w:type="dxa"/>
              <w:bottom w:w="120" w:type="dxa"/>
              <w:right w:w="160" w:type="dxa"/>
            </w:tcMar>
          </w:tcPr>
          <w:p w14:paraId="4F98CB05" w14:textId="77777777" w:rsidR="007E6789" w:rsidRPr="00C76F65" w:rsidRDefault="00000000" w:rsidP="007E516C">
            <w:pPr>
              <w:jc w:val="both"/>
            </w:pPr>
            <w:r w:rsidRPr="00C76F65">
              <w:rPr>
                <w:color w:val="7B3FA0"/>
                <w:sz w:val="24"/>
                <w:szCs w:val="24"/>
              </w:rPr>
              <w:t>Event Dates</w:t>
            </w:r>
          </w:p>
          <w:p w14:paraId="33B16219" w14:textId="77777777" w:rsidR="007E6789" w:rsidRPr="00C76F65" w:rsidRDefault="00000000" w:rsidP="007E516C">
            <w:pPr>
              <w:jc w:val="both"/>
            </w:pPr>
            <w:r w:rsidRPr="00C76F65">
              <w:rPr>
                <w:color w:val="333333"/>
                <w:sz w:val="24"/>
                <w:szCs w:val="24"/>
              </w:rPr>
              <w:t>Oct 21–23, 2026</w:t>
            </w:r>
          </w:p>
        </w:tc>
        <w:tc>
          <w:tcPr>
            <w:tcW w:w="5310" w:type="dxa"/>
            <w:shd w:val="clear" w:color="auto" w:fill="DCEBFA"/>
            <w:tcMar>
              <w:top w:w="120" w:type="dxa"/>
              <w:left w:w="160" w:type="dxa"/>
              <w:bottom w:w="120" w:type="dxa"/>
              <w:right w:w="160" w:type="dxa"/>
            </w:tcMar>
          </w:tcPr>
          <w:p w14:paraId="370D2669" w14:textId="77777777" w:rsidR="007E6789" w:rsidRPr="00C76F65" w:rsidRDefault="00000000" w:rsidP="007E516C">
            <w:pPr>
              <w:jc w:val="both"/>
            </w:pPr>
            <w:r w:rsidRPr="00C76F65">
              <w:rPr>
                <w:color w:val="1D6FB8"/>
                <w:sz w:val="24"/>
                <w:szCs w:val="24"/>
              </w:rPr>
              <w:t>Venue</w:t>
            </w:r>
          </w:p>
          <w:p w14:paraId="0E874F02" w14:textId="77777777" w:rsidR="007E6789" w:rsidRPr="00C76F65" w:rsidRDefault="00000000" w:rsidP="007E516C">
            <w:pPr>
              <w:jc w:val="both"/>
            </w:pPr>
            <w:proofErr w:type="spellStart"/>
            <w:r w:rsidRPr="00C76F65">
              <w:rPr>
                <w:color w:val="333333"/>
                <w:sz w:val="24"/>
                <w:szCs w:val="24"/>
              </w:rPr>
              <w:t>Hossana</w:t>
            </w:r>
            <w:proofErr w:type="spellEnd"/>
            <w:r w:rsidRPr="00C76F65">
              <w:rPr>
                <w:color w:val="333333"/>
                <w:sz w:val="24"/>
                <w:szCs w:val="24"/>
              </w:rPr>
              <w:t xml:space="preserve"> Cultural Hall, Central Ethiopia</w:t>
            </w:r>
          </w:p>
        </w:tc>
      </w:tr>
      <w:tr w:rsidR="007E6789" w:rsidRPr="00C76F65" w14:paraId="3ECEC7D0" w14:textId="77777777" w:rsidTr="007E516C">
        <w:tc>
          <w:tcPr>
            <w:tcW w:w="4675" w:type="dxa"/>
            <w:shd w:val="clear" w:color="auto" w:fill="FBE3E1"/>
            <w:tcMar>
              <w:top w:w="120" w:type="dxa"/>
              <w:left w:w="160" w:type="dxa"/>
              <w:bottom w:w="120" w:type="dxa"/>
              <w:right w:w="160" w:type="dxa"/>
            </w:tcMar>
          </w:tcPr>
          <w:p w14:paraId="1AF3485A" w14:textId="77777777" w:rsidR="007E6789" w:rsidRPr="00C76F65" w:rsidRDefault="00000000" w:rsidP="007E516C">
            <w:pPr>
              <w:jc w:val="both"/>
            </w:pPr>
            <w:r w:rsidRPr="00C76F65">
              <w:rPr>
                <w:color w:val="C0392B"/>
                <w:sz w:val="24"/>
                <w:szCs w:val="24"/>
              </w:rPr>
              <w:t>Contact Person</w:t>
            </w:r>
          </w:p>
          <w:p w14:paraId="022B56D4" w14:textId="03A87BC5" w:rsidR="007E6789" w:rsidRPr="00C76F65" w:rsidRDefault="00D01145" w:rsidP="007E516C">
            <w:pPr>
              <w:jc w:val="both"/>
            </w:pPr>
            <w:r>
              <w:t>Dawit Berhanu</w:t>
            </w:r>
          </w:p>
        </w:tc>
        <w:tc>
          <w:tcPr>
            <w:tcW w:w="5310" w:type="dxa"/>
            <w:shd w:val="clear" w:color="auto" w:fill="F2F0DC"/>
            <w:tcMar>
              <w:top w:w="120" w:type="dxa"/>
              <w:left w:w="160" w:type="dxa"/>
              <w:bottom w:w="120" w:type="dxa"/>
              <w:right w:w="160" w:type="dxa"/>
            </w:tcMar>
          </w:tcPr>
          <w:p w14:paraId="53AEA3FC" w14:textId="77777777" w:rsidR="007E6789" w:rsidRPr="00C76F65" w:rsidRDefault="00000000" w:rsidP="007E516C">
            <w:pPr>
              <w:jc w:val="both"/>
            </w:pPr>
            <w:r w:rsidRPr="00C76F65">
              <w:rPr>
                <w:color w:val="B8860B"/>
                <w:sz w:val="24"/>
                <w:szCs w:val="24"/>
              </w:rPr>
              <w:t>Contact Details</w:t>
            </w:r>
          </w:p>
          <w:p w14:paraId="6DD5D163" w14:textId="2DD6E315" w:rsidR="007E6789" w:rsidRPr="00C76F65" w:rsidRDefault="00D01145" w:rsidP="007E516C">
            <w:pPr>
              <w:jc w:val="both"/>
            </w:pPr>
            <w:r>
              <w:t>0970075785</w:t>
            </w:r>
          </w:p>
        </w:tc>
      </w:tr>
    </w:tbl>
    <w:p w14:paraId="1DD4525A" w14:textId="77777777" w:rsidR="007E6789" w:rsidRPr="00C76F65" w:rsidRDefault="007E6789" w:rsidP="007E516C">
      <w:pPr>
        <w:spacing w:after="240"/>
        <w:jc w:val="both"/>
      </w:pPr>
    </w:p>
    <w:p w14:paraId="75680DB9" w14:textId="77777777" w:rsidR="007E6789" w:rsidRPr="00C76F65" w:rsidRDefault="00000000" w:rsidP="007E516C">
      <w:pPr>
        <w:spacing w:after="240" w:line="300" w:lineRule="auto"/>
        <w:jc w:val="both"/>
      </w:pPr>
      <w:r w:rsidRPr="00C76F65">
        <w:rPr>
          <w:i/>
          <w:iCs/>
          <w:color w:val="555555"/>
          <w:sz w:val="24"/>
          <w:szCs w:val="24"/>
        </w:rPr>
        <w:t>The Ministry of Health reserves the right to review, select, and confirm exhibitors based on relevance, alignment with national health strategies, and available exhibition space.</w:t>
      </w:r>
    </w:p>
    <w:p w14:paraId="33E379E7" w14:textId="77777777" w:rsidR="007E6789" w:rsidRPr="00C76F65" w:rsidRDefault="00000000" w:rsidP="007E516C">
      <w:pPr>
        <w:spacing w:after="240"/>
        <w:jc w:val="both"/>
      </w:pPr>
      <w:r w:rsidRPr="00C76F65">
        <w:rPr>
          <w:i/>
          <w:iCs/>
          <w:color w:val="0E7C7B"/>
          <w:sz w:val="24"/>
          <w:szCs w:val="24"/>
        </w:rPr>
        <w:t>Federal Ministry of Health — Ethiopia</w:t>
      </w:r>
    </w:p>
    <w:sectPr w:rsidR="007E6789" w:rsidRPr="00C76F65">
      <w:pgSz w:w="12240" w:h="15840"/>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C9A"/>
    <w:multiLevelType w:val="hybridMultilevel"/>
    <w:tmpl w:val="F3743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13D61"/>
    <w:multiLevelType w:val="hybridMultilevel"/>
    <w:tmpl w:val="E7E6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C7C15"/>
    <w:multiLevelType w:val="hybridMultilevel"/>
    <w:tmpl w:val="F7D8D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F375C"/>
    <w:multiLevelType w:val="hybridMultilevel"/>
    <w:tmpl w:val="FA52D6F6"/>
    <w:lvl w:ilvl="0" w:tplc="3594C04C">
      <w:start w:val="1"/>
      <w:numFmt w:val="decimal"/>
      <w:lvlText w:val="%1."/>
      <w:lvlJc w:val="left"/>
      <w:pPr>
        <w:ind w:left="460" w:hanging="260"/>
      </w:pPr>
      <w:rPr>
        <w:b/>
        <w:bCs/>
        <w:color w:val="E07B0E"/>
        <w:sz w:val="24"/>
        <w:szCs w:val="24"/>
      </w:rPr>
    </w:lvl>
    <w:lvl w:ilvl="1" w:tplc="AD7C04B6">
      <w:numFmt w:val="decimal"/>
      <w:lvlText w:val=""/>
      <w:lvlJc w:val="left"/>
    </w:lvl>
    <w:lvl w:ilvl="2" w:tplc="274A90AC">
      <w:numFmt w:val="decimal"/>
      <w:lvlText w:val=""/>
      <w:lvlJc w:val="left"/>
    </w:lvl>
    <w:lvl w:ilvl="3" w:tplc="B754A050">
      <w:numFmt w:val="decimal"/>
      <w:lvlText w:val=""/>
      <w:lvlJc w:val="left"/>
    </w:lvl>
    <w:lvl w:ilvl="4" w:tplc="CD68B8F4">
      <w:numFmt w:val="decimal"/>
      <w:lvlText w:val=""/>
      <w:lvlJc w:val="left"/>
    </w:lvl>
    <w:lvl w:ilvl="5" w:tplc="068A4EE0">
      <w:numFmt w:val="decimal"/>
      <w:lvlText w:val=""/>
      <w:lvlJc w:val="left"/>
    </w:lvl>
    <w:lvl w:ilvl="6" w:tplc="3E12C168">
      <w:numFmt w:val="decimal"/>
      <w:lvlText w:val=""/>
      <w:lvlJc w:val="left"/>
    </w:lvl>
    <w:lvl w:ilvl="7" w:tplc="5B10D8EE">
      <w:numFmt w:val="decimal"/>
      <w:lvlText w:val=""/>
      <w:lvlJc w:val="left"/>
    </w:lvl>
    <w:lvl w:ilvl="8" w:tplc="CE040DC0">
      <w:numFmt w:val="decimal"/>
      <w:lvlText w:val=""/>
      <w:lvlJc w:val="left"/>
    </w:lvl>
  </w:abstractNum>
  <w:abstractNum w:abstractNumId="4" w15:restartNumberingAfterBreak="0">
    <w:nsid w:val="15550ABE"/>
    <w:multiLevelType w:val="hybridMultilevel"/>
    <w:tmpl w:val="8B907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E36DD"/>
    <w:multiLevelType w:val="hybridMultilevel"/>
    <w:tmpl w:val="E87A32A2"/>
    <w:lvl w:ilvl="0" w:tplc="BD227BFE">
      <w:start w:val="1"/>
      <w:numFmt w:val="decimal"/>
      <w:lvlText w:val="%1."/>
      <w:lvlJc w:val="left"/>
      <w:pPr>
        <w:ind w:left="460" w:hanging="260"/>
      </w:pPr>
      <w:rPr>
        <w:b/>
        <w:bCs/>
        <w:color w:val="C0392B"/>
        <w:sz w:val="24"/>
        <w:szCs w:val="24"/>
      </w:rPr>
    </w:lvl>
    <w:lvl w:ilvl="1" w:tplc="4470D536">
      <w:numFmt w:val="decimal"/>
      <w:lvlText w:val=""/>
      <w:lvlJc w:val="left"/>
    </w:lvl>
    <w:lvl w:ilvl="2" w:tplc="FCA6EF12">
      <w:numFmt w:val="decimal"/>
      <w:lvlText w:val=""/>
      <w:lvlJc w:val="left"/>
    </w:lvl>
    <w:lvl w:ilvl="3" w:tplc="0EE0EAD2">
      <w:numFmt w:val="decimal"/>
      <w:lvlText w:val=""/>
      <w:lvlJc w:val="left"/>
    </w:lvl>
    <w:lvl w:ilvl="4" w:tplc="019E7CC4">
      <w:numFmt w:val="decimal"/>
      <w:lvlText w:val=""/>
      <w:lvlJc w:val="left"/>
    </w:lvl>
    <w:lvl w:ilvl="5" w:tplc="D7B85BB0">
      <w:numFmt w:val="decimal"/>
      <w:lvlText w:val=""/>
      <w:lvlJc w:val="left"/>
    </w:lvl>
    <w:lvl w:ilvl="6" w:tplc="CDD04D0A">
      <w:numFmt w:val="decimal"/>
      <w:lvlText w:val=""/>
      <w:lvlJc w:val="left"/>
    </w:lvl>
    <w:lvl w:ilvl="7" w:tplc="00D8D36A">
      <w:numFmt w:val="decimal"/>
      <w:lvlText w:val=""/>
      <w:lvlJc w:val="left"/>
    </w:lvl>
    <w:lvl w:ilvl="8" w:tplc="44F61A74">
      <w:numFmt w:val="decimal"/>
      <w:lvlText w:val=""/>
      <w:lvlJc w:val="left"/>
    </w:lvl>
  </w:abstractNum>
  <w:abstractNum w:abstractNumId="6" w15:restartNumberingAfterBreak="0">
    <w:nsid w:val="16777BEF"/>
    <w:multiLevelType w:val="hybridMultilevel"/>
    <w:tmpl w:val="A4C22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64633"/>
    <w:multiLevelType w:val="hybridMultilevel"/>
    <w:tmpl w:val="92E02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572D99"/>
    <w:multiLevelType w:val="multilevel"/>
    <w:tmpl w:val="F99C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97E43"/>
    <w:multiLevelType w:val="hybridMultilevel"/>
    <w:tmpl w:val="55AAAC70"/>
    <w:lvl w:ilvl="0" w:tplc="CF6287A8">
      <w:start w:val="1"/>
      <w:numFmt w:val="decimal"/>
      <w:lvlText w:val="%1."/>
      <w:lvlJc w:val="left"/>
      <w:pPr>
        <w:ind w:left="460" w:hanging="260"/>
      </w:pPr>
      <w:rPr>
        <w:b/>
        <w:bCs/>
        <w:color w:val="7B3FA0"/>
        <w:sz w:val="24"/>
        <w:szCs w:val="24"/>
      </w:rPr>
    </w:lvl>
    <w:lvl w:ilvl="1" w:tplc="C778DDF0">
      <w:numFmt w:val="decimal"/>
      <w:lvlText w:val=""/>
      <w:lvlJc w:val="left"/>
    </w:lvl>
    <w:lvl w:ilvl="2" w:tplc="ECB8F6DC">
      <w:numFmt w:val="decimal"/>
      <w:lvlText w:val=""/>
      <w:lvlJc w:val="left"/>
    </w:lvl>
    <w:lvl w:ilvl="3" w:tplc="F0BCE788">
      <w:numFmt w:val="decimal"/>
      <w:lvlText w:val=""/>
      <w:lvlJc w:val="left"/>
    </w:lvl>
    <w:lvl w:ilvl="4" w:tplc="13AE6434">
      <w:numFmt w:val="decimal"/>
      <w:lvlText w:val=""/>
      <w:lvlJc w:val="left"/>
    </w:lvl>
    <w:lvl w:ilvl="5" w:tplc="A1C477F0">
      <w:numFmt w:val="decimal"/>
      <w:lvlText w:val=""/>
      <w:lvlJc w:val="left"/>
    </w:lvl>
    <w:lvl w:ilvl="6" w:tplc="BC548BA0">
      <w:numFmt w:val="decimal"/>
      <w:lvlText w:val=""/>
      <w:lvlJc w:val="left"/>
    </w:lvl>
    <w:lvl w:ilvl="7" w:tplc="1840C856">
      <w:numFmt w:val="decimal"/>
      <w:lvlText w:val=""/>
      <w:lvlJc w:val="left"/>
    </w:lvl>
    <w:lvl w:ilvl="8" w:tplc="1B8E7E86">
      <w:numFmt w:val="decimal"/>
      <w:lvlText w:val=""/>
      <w:lvlJc w:val="left"/>
    </w:lvl>
  </w:abstractNum>
  <w:abstractNum w:abstractNumId="10" w15:restartNumberingAfterBreak="0">
    <w:nsid w:val="2D210D92"/>
    <w:multiLevelType w:val="hybridMultilevel"/>
    <w:tmpl w:val="BAA8703E"/>
    <w:lvl w:ilvl="0" w:tplc="9964F90C">
      <w:start w:val="1"/>
      <w:numFmt w:val="bullet"/>
      <w:lvlText w:val="●"/>
      <w:lvlJc w:val="left"/>
      <w:pPr>
        <w:ind w:left="460" w:hanging="260"/>
      </w:pPr>
      <w:rPr>
        <w:color w:val="7B3FA0"/>
        <w:sz w:val="24"/>
        <w:szCs w:val="24"/>
      </w:rPr>
    </w:lvl>
    <w:lvl w:ilvl="1" w:tplc="F5FEAE90">
      <w:numFmt w:val="decimal"/>
      <w:lvlText w:val=""/>
      <w:lvlJc w:val="left"/>
    </w:lvl>
    <w:lvl w:ilvl="2" w:tplc="78FCDAE2">
      <w:numFmt w:val="decimal"/>
      <w:lvlText w:val=""/>
      <w:lvlJc w:val="left"/>
    </w:lvl>
    <w:lvl w:ilvl="3" w:tplc="A0B26084">
      <w:numFmt w:val="decimal"/>
      <w:lvlText w:val=""/>
      <w:lvlJc w:val="left"/>
    </w:lvl>
    <w:lvl w:ilvl="4" w:tplc="08480C40">
      <w:numFmt w:val="decimal"/>
      <w:lvlText w:val=""/>
      <w:lvlJc w:val="left"/>
    </w:lvl>
    <w:lvl w:ilvl="5" w:tplc="36A85998">
      <w:numFmt w:val="decimal"/>
      <w:lvlText w:val=""/>
      <w:lvlJc w:val="left"/>
    </w:lvl>
    <w:lvl w:ilvl="6" w:tplc="6F4E7430">
      <w:numFmt w:val="decimal"/>
      <w:lvlText w:val=""/>
      <w:lvlJc w:val="left"/>
    </w:lvl>
    <w:lvl w:ilvl="7" w:tplc="C30C1CEC">
      <w:numFmt w:val="decimal"/>
      <w:lvlText w:val=""/>
      <w:lvlJc w:val="left"/>
    </w:lvl>
    <w:lvl w:ilvl="8" w:tplc="E7FEA3AC">
      <w:numFmt w:val="decimal"/>
      <w:lvlText w:val=""/>
      <w:lvlJc w:val="left"/>
    </w:lvl>
  </w:abstractNum>
  <w:abstractNum w:abstractNumId="11" w15:restartNumberingAfterBreak="0">
    <w:nsid w:val="35E31578"/>
    <w:multiLevelType w:val="hybridMultilevel"/>
    <w:tmpl w:val="85187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242C03"/>
    <w:multiLevelType w:val="hybridMultilevel"/>
    <w:tmpl w:val="30548168"/>
    <w:lvl w:ilvl="0" w:tplc="E1D096FA">
      <w:start w:val="1"/>
      <w:numFmt w:val="bullet"/>
      <w:lvlText w:val="●"/>
      <w:lvlJc w:val="left"/>
      <w:pPr>
        <w:ind w:left="460" w:hanging="260"/>
      </w:pPr>
      <w:rPr>
        <w:color w:val="0E7C7B"/>
        <w:sz w:val="24"/>
        <w:szCs w:val="24"/>
      </w:rPr>
    </w:lvl>
    <w:lvl w:ilvl="1" w:tplc="90D4B406">
      <w:numFmt w:val="decimal"/>
      <w:lvlText w:val=""/>
      <w:lvlJc w:val="left"/>
    </w:lvl>
    <w:lvl w:ilvl="2" w:tplc="C3041F1C">
      <w:numFmt w:val="decimal"/>
      <w:lvlText w:val=""/>
      <w:lvlJc w:val="left"/>
    </w:lvl>
    <w:lvl w:ilvl="3" w:tplc="E0E2E34A">
      <w:numFmt w:val="decimal"/>
      <w:lvlText w:val=""/>
      <w:lvlJc w:val="left"/>
    </w:lvl>
    <w:lvl w:ilvl="4" w:tplc="2A520F4A">
      <w:numFmt w:val="decimal"/>
      <w:lvlText w:val=""/>
      <w:lvlJc w:val="left"/>
    </w:lvl>
    <w:lvl w:ilvl="5" w:tplc="EAE4BFE8">
      <w:numFmt w:val="decimal"/>
      <w:lvlText w:val=""/>
      <w:lvlJc w:val="left"/>
    </w:lvl>
    <w:lvl w:ilvl="6" w:tplc="A88E0092">
      <w:numFmt w:val="decimal"/>
      <w:lvlText w:val=""/>
      <w:lvlJc w:val="left"/>
    </w:lvl>
    <w:lvl w:ilvl="7" w:tplc="42FE5900">
      <w:numFmt w:val="decimal"/>
      <w:lvlText w:val=""/>
      <w:lvlJc w:val="left"/>
    </w:lvl>
    <w:lvl w:ilvl="8" w:tplc="DB6E9944">
      <w:numFmt w:val="decimal"/>
      <w:lvlText w:val=""/>
      <w:lvlJc w:val="left"/>
    </w:lvl>
  </w:abstractNum>
  <w:abstractNum w:abstractNumId="13" w15:restartNumberingAfterBreak="0">
    <w:nsid w:val="4C4421EA"/>
    <w:multiLevelType w:val="hybridMultilevel"/>
    <w:tmpl w:val="AC4C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F95CCD"/>
    <w:multiLevelType w:val="hybridMultilevel"/>
    <w:tmpl w:val="FE6047A6"/>
    <w:lvl w:ilvl="0" w:tplc="1052704E">
      <w:start w:val="1"/>
      <w:numFmt w:val="decimal"/>
      <w:lvlText w:val="%1."/>
      <w:lvlJc w:val="left"/>
      <w:pPr>
        <w:ind w:left="460" w:hanging="260"/>
      </w:pPr>
      <w:rPr>
        <w:b/>
        <w:bCs/>
        <w:color w:val="1D6FB8"/>
        <w:sz w:val="24"/>
        <w:szCs w:val="24"/>
      </w:rPr>
    </w:lvl>
    <w:lvl w:ilvl="1" w:tplc="BF3AB6C6">
      <w:numFmt w:val="decimal"/>
      <w:lvlText w:val=""/>
      <w:lvlJc w:val="left"/>
    </w:lvl>
    <w:lvl w:ilvl="2" w:tplc="396EAB02">
      <w:numFmt w:val="decimal"/>
      <w:lvlText w:val=""/>
      <w:lvlJc w:val="left"/>
    </w:lvl>
    <w:lvl w:ilvl="3" w:tplc="EA74038E">
      <w:numFmt w:val="decimal"/>
      <w:lvlText w:val=""/>
      <w:lvlJc w:val="left"/>
    </w:lvl>
    <w:lvl w:ilvl="4" w:tplc="D90EAD02">
      <w:numFmt w:val="decimal"/>
      <w:lvlText w:val=""/>
      <w:lvlJc w:val="left"/>
    </w:lvl>
    <w:lvl w:ilvl="5" w:tplc="C3623AB4">
      <w:numFmt w:val="decimal"/>
      <w:lvlText w:val=""/>
      <w:lvlJc w:val="left"/>
    </w:lvl>
    <w:lvl w:ilvl="6" w:tplc="8B2C981A">
      <w:numFmt w:val="decimal"/>
      <w:lvlText w:val=""/>
      <w:lvlJc w:val="left"/>
    </w:lvl>
    <w:lvl w:ilvl="7" w:tplc="A5205DCA">
      <w:numFmt w:val="decimal"/>
      <w:lvlText w:val=""/>
      <w:lvlJc w:val="left"/>
    </w:lvl>
    <w:lvl w:ilvl="8" w:tplc="99BC466E">
      <w:numFmt w:val="decimal"/>
      <w:lvlText w:val=""/>
      <w:lvlJc w:val="left"/>
    </w:lvl>
  </w:abstractNum>
  <w:abstractNum w:abstractNumId="15" w15:restartNumberingAfterBreak="0">
    <w:nsid w:val="5F255486"/>
    <w:multiLevelType w:val="hybridMultilevel"/>
    <w:tmpl w:val="D4487572"/>
    <w:lvl w:ilvl="0" w:tplc="00843F1A">
      <w:start w:val="1"/>
      <w:numFmt w:val="bullet"/>
      <w:lvlText w:val="●"/>
      <w:lvlJc w:val="left"/>
      <w:pPr>
        <w:ind w:left="460" w:hanging="260"/>
      </w:pPr>
      <w:rPr>
        <w:color w:val="E07B0E"/>
        <w:sz w:val="24"/>
        <w:szCs w:val="24"/>
      </w:rPr>
    </w:lvl>
    <w:lvl w:ilvl="1" w:tplc="324E6B74">
      <w:numFmt w:val="decimal"/>
      <w:lvlText w:val=""/>
      <w:lvlJc w:val="left"/>
    </w:lvl>
    <w:lvl w:ilvl="2" w:tplc="E2D6D2C4">
      <w:numFmt w:val="decimal"/>
      <w:lvlText w:val=""/>
      <w:lvlJc w:val="left"/>
    </w:lvl>
    <w:lvl w:ilvl="3" w:tplc="25823EE2">
      <w:numFmt w:val="decimal"/>
      <w:lvlText w:val=""/>
      <w:lvlJc w:val="left"/>
    </w:lvl>
    <w:lvl w:ilvl="4" w:tplc="F474BE3E">
      <w:numFmt w:val="decimal"/>
      <w:lvlText w:val=""/>
      <w:lvlJc w:val="left"/>
    </w:lvl>
    <w:lvl w:ilvl="5" w:tplc="0C26644A">
      <w:numFmt w:val="decimal"/>
      <w:lvlText w:val=""/>
      <w:lvlJc w:val="left"/>
    </w:lvl>
    <w:lvl w:ilvl="6" w:tplc="BF8CD14E">
      <w:numFmt w:val="decimal"/>
      <w:lvlText w:val=""/>
      <w:lvlJc w:val="left"/>
    </w:lvl>
    <w:lvl w:ilvl="7" w:tplc="3E0234F6">
      <w:numFmt w:val="decimal"/>
      <w:lvlText w:val=""/>
      <w:lvlJc w:val="left"/>
    </w:lvl>
    <w:lvl w:ilvl="8" w:tplc="0FDCCA92">
      <w:numFmt w:val="decimal"/>
      <w:lvlText w:val=""/>
      <w:lvlJc w:val="left"/>
    </w:lvl>
  </w:abstractNum>
  <w:abstractNum w:abstractNumId="16" w15:restartNumberingAfterBreak="0">
    <w:nsid w:val="62E81E6D"/>
    <w:multiLevelType w:val="hybridMultilevel"/>
    <w:tmpl w:val="F9525C8A"/>
    <w:lvl w:ilvl="0" w:tplc="89724D9A">
      <w:start w:val="1"/>
      <w:numFmt w:val="bullet"/>
      <w:lvlText w:val="●"/>
      <w:lvlJc w:val="left"/>
      <w:pPr>
        <w:ind w:left="720" w:hanging="360"/>
      </w:pPr>
    </w:lvl>
    <w:lvl w:ilvl="1" w:tplc="6B528720">
      <w:start w:val="1"/>
      <w:numFmt w:val="bullet"/>
      <w:lvlText w:val="○"/>
      <w:lvlJc w:val="left"/>
      <w:pPr>
        <w:ind w:left="1440" w:hanging="360"/>
      </w:pPr>
    </w:lvl>
    <w:lvl w:ilvl="2" w:tplc="4292430E">
      <w:start w:val="1"/>
      <w:numFmt w:val="bullet"/>
      <w:lvlText w:val="■"/>
      <w:lvlJc w:val="left"/>
      <w:pPr>
        <w:ind w:left="2160" w:hanging="360"/>
      </w:pPr>
    </w:lvl>
    <w:lvl w:ilvl="3" w:tplc="00BC6786">
      <w:start w:val="1"/>
      <w:numFmt w:val="bullet"/>
      <w:lvlText w:val="●"/>
      <w:lvlJc w:val="left"/>
      <w:pPr>
        <w:ind w:left="2880" w:hanging="360"/>
      </w:pPr>
    </w:lvl>
    <w:lvl w:ilvl="4" w:tplc="12BE7DAE">
      <w:start w:val="1"/>
      <w:numFmt w:val="bullet"/>
      <w:lvlText w:val="○"/>
      <w:lvlJc w:val="left"/>
      <w:pPr>
        <w:ind w:left="3600" w:hanging="360"/>
      </w:pPr>
    </w:lvl>
    <w:lvl w:ilvl="5" w:tplc="12DE14A0">
      <w:start w:val="1"/>
      <w:numFmt w:val="bullet"/>
      <w:lvlText w:val="■"/>
      <w:lvlJc w:val="left"/>
      <w:pPr>
        <w:ind w:left="4320" w:hanging="360"/>
      </w:pPr>
    </w:lvl>
    <w:lvl w:ilvl="6" w:tplc="8200CC94">
      <w:start w:val="1"/>
      <w:numFmt w:val="bullet"/>
      <w:lvlText w:val="●"/>
      <w:lvlJc w:val="left"/>
      <w:pPr>
        <w:ind w:left="5040" w:hanging="360"/>
      </w:pPr>
    </w:lvl>
    <w:lvl w:ilvl="7" w:tplc="C1488966">
      <w:start w:val="1"/>
      <w:numFmt w:val="bullet"/>
      <w:lvlText w:val="●"/>
      <w:lvlJc w:val="left"/>
      <w:pPr>
        <w:ind w:left="5760" w:hanging="360"/>
      </w:pPr>
    </w:lvl>
    <w:lvl w:ilvl="8" w:tplc="B1302C0E">
      <w:start w:val="1"/>
      <w:numFmt w:val="bullet"/>
      <w:lvlText w:val="●"/>
      <w:lvlJc w:val="left"/>
      <w:pPr>
        <w:ind w:left="6480" w:hanging="360"/>
      </w:pPr>
    </w:lvl>
  </w:abstractNum>
  <w:abstractNum w:abstractNumId="17" w15:restartNumberingAfterBreak="0">
    <w:nsid w:val="66C300D7"/>
    <w:multiLevelType w:val="multilevel"/>
    <w:tmpl w:val="CF94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B522D1"/>
    <w:multiLevelType w:val="hybridMultilevel"/>
    <w:tmpl w:val="CBA6373E"/>
    <w:lvl w:ilvl="0" w:tplc="96A0DD7C">
      <w:start w:val="1"/>
      <w:numFmt w:val="bullet"/>
      <w:lvlText w:val="●"/>
      <w:lvlJc w:val="left"/>
      <w:pPr>
        <w:ind w:left="460" w:hanging="260"/>
      </w:pPr>
      <w:rPr>
        <w:color w:val="C0392B"/>
        <w:sz w:val="24"/>
        <w:szCs w:val="24"/>
      </w:rPr>
    </w:lvl>
    <w:lvl w:ilvl="1" w:tplc="7E642C62">
      <w:numFmt w:val="decimal"/>
      <w:lvlText w:val=""/>
      <w:lvlJc w:val="left"/>
    </w:lvl>
    <w:lvl w:ilvl="2" w:tplc="F5988822">
      <w:numFmt w:val="decimal"/>
      <w:lvlText w:val=""/>
      <w:lvlJc w:val="left"/>
    </w:lvl>
    <w:lvl w:ilvl="3" w:tplc="16A03924">
      <w:numFmt w:val="decimal"/>
      <w:lvlText w:val=""/>
      <w:lvlJc w:val="left"/>
    </w:lvl>
    <w:lvl w:ilvl="4" w:tplc="A5B6AE4A">
      <w:numFmt w:val="decimal"/>
      <w:lvlText w:val=""/>
      <w:lvlJc w:val="left"/>
    </w:lvl>
    <w:lvl w:ilvl="5" w:tplc="F264891C">
      <w:numFmt w:val="decimal"/>
      <w:lvlText w:val=""/>
      <w:lvlJc w:val="left"/>
    </w:lvl>
    <w:lvl w:ilvl="6" w:tplc="64E061C2">
      <w:numFmt w:val="decimal"/>
      <w:lvlText w:val=""/>
      <w:lvlJc w:val="left"/>
    </w:lvl>
    <w:lvl w:ilvl="7" w:tplc="DBBC50F8">
      <w:numFmt w:val="decimal"/>
      <w:lvlText w:val=""/>
      <w:lvlJc w:val="left"/>
    </w:lvl>
    <w:lvl w:ilvl="8" w:tplc="B80AEF3A">
      <w:numFmt w:val="decimal"/>
      <w:lvlText w:val=""/>
      <w:lvlJc w:val="left"/>
    </w:lvl>
  </w:abstractNum>
  <w:abstractNum w:abstractNumId="19" w15:restartNumberingAfterBreak="0">
    <w:nsid w:val="6C287C98"/>
    <w:multiLevelType w:val="multilevel"/>
    <w:tmpl w:val="5CA6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C95CC0"/>
    <w:multiLevelType w:val="multilevel"/>
    <w:tmpl w:val="FC76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9D7168"/>
    <w:multiLevelType w:val="hybridMultilevel"/>
    <w:tmpl w:val="D5FCE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241C23"/>
    <w:multiLevelType w:val="hybridMultilevel"/>
    <w:tmpl w:val="28384352"/>
    <w:lvl w:ilvl="0" w:tplc="11D8F538">
      <w:start w:val="1"/>
      <w:numFmt w:val="bullet"/>
      <w:lvlText w:val="●"/>
      <w:lvlJc w:val="left"/>
      <w:pPr>
        <w:ind w:left="460" w:hanging="260"/>
      </w:pPr>
      <w:rPr>
        <w:color w:val="1D6FB8"/>
        <w:sz w:val="24"/>
        <w:szCs w:val="24"/>
      </w:rPr>
    </w:lvl>
    <w:lvl w:ilvl="1" w:tplc="15720E24">
      <w:numFmt w:val="decimal"/>
      <w:lvlText w:val=""/>
      <w:lvlJc w:val="left"/>
    </w:lvl>
    <w:lvl w:ilvl="2" w:tplc="FB1E31EC">
      <w:numFmt w:val="decimal"/>
      <w:lvlText w:val=""/>
      <w:lvlJc w:val="left"/>
    </w:lvl>
    <w:lvl w:ilvl="3" w:tplc="80B07B3E">
      <w:numFmt w:val="decimal"/>
      <w:lvlText w:val=""/>
      <w:lvlJc w:val="left"/>
    </w:lvl>
    <w:lvl w:ilvl="4" w:tplc="9F1C864C">
      <w:numFmt w:val="decimal"/>
      <w:lvlText w:val=""/>
      <w:lvlJc w:val="left"/>
    </w:lvl>
    <w:lvl w:ilvl="5" w:tplc="B032F608">
      <w:numFmt w:val="decimal"/>
      <w:lvlText w:val=""/>
      <w:lvlJc w:val="left"/>
    </w:lvl>
    <w:lvl w:ilvl="6" w:tplc="520600A4">
      <w:numFmt w:val="decimal"/>
      <w:lvlText w:val=""/>
      <w:lvlJc w:val="left"/>
    </w:lvl>
    <w:lvl w:ilvl="7" w:tplc="0F74211C">
      <w:numFmt w:val="decimal"/>
      <w:lvlText w:val=""/>
      <w:lvlJc w:val="left"/>
    </w:lvl>
    <w:lvl w:ilvl="8" w:tplc="95BCD17C">
      <w:numFmt w:val="decimal"/>
      <w:lvlText w:val=""/>
      <w:lvlJc w:val="left"/>
    </w:lvl>
  </w:abstractNum>
  <w:abstractNum w:abstractNumId="23" w15:restartNumberingAfterBreak="0">
    <w:nsid w:val="7C98221D"/>
    <w:multiLevelType w:val="hybridMultilevel"/>
    <w:tmpl w:val="C0B097F6"/>
    <w:lvl w:ilvl="0" w:tplc="338AA3A8">
      <w:start w:val="1"/>
      <w:numFmt w:val="decimal"/>
      <w:lvlText w:val="%1."/>
      <w:lvlJc w:val="left"/>
      <w:pPr>
        <w:ind w:left="460" w:hanging="260"/>
      </w:pPr>
      <w:rPr>
        <w:b/>
        <w:bCs/>
        <w:color w:val="0E7C7B"/>
        <w:sz w:val="24"/>
        <w:szCs w:val="24"/>
      </w:rPr>
    </w:lvl>
    <w:lvl w:ilvl="1" w:tplc="1280F97C">
      <w:numFmt w:val="decimal"/>
      <w:lvlText w:val=""/>
      <w:lvlJc w:val="left"/>
    </w:lvl>
    <w:lvl w:ilvl="2" w:tplc="B002B8A2">
      <w:numFmt w:val="decimal"/>
      <w:lvlText w:val=""/>
      <w:lvlJc w:val="left"/>
    </w:lvl>
    <w:lvl w:ilvl="3" w:tplc="C766186C">
      <w:numFmt w:val="decimal"/>
      <w:lvlText w:val=""/>
      <w:lvlJc w:val="left"/>
    </w:lvl>
    <w:lvl w:ilvl="4" w:tplc="26AE5AF0">
      <w:numFmt w:val="decimal"/>
      <w:lvlText w:val=""/>
      <w:lvlJc w:val="left"/>
    </w:lvl>
    <w:lvl w:ilvl="5" w:tplc="265637D4">
      <w:numFmt w:val="decimal"/>
      <w:lvlText w:val=""/>
      <w:lvlJc w:val="left"/>
    </w:lvl>
    <w:lvl w:ilvl="6" w:tplc="1AA0CF50">
      <w:numFmt w:val="decimal"/>
      <w:lvlText w:val=""/>
      <w:lvlJc w:val="left"/>
    </w:lvl>
    <w:lvl w:ilvl="7" w:tplc="E48A4264">
      <w:numFmt w:val="decimal"/>
      <w:lvlText w:val=""/>
      <w:lvlJc w:val="left"/>
    </w:lvl>
    <w:lvl w:ilvl="8" w:tplc="86EEBAC0">
      <w:numFmt w:val="decimal"/>
      <w:lvlText w:val=""/>
      <w:lvlJc w:val="left"/>
    </w:lvl>
  </w:abstractNum>
  <w:num w:numId="1" w16cid:durableId="987706353">
    <w:abstractNumId w:val="16"/>
    <w:lvlOverride w:ilvl="0">
      <w:startOverride w:val="1"/>
    </w:lvlOverride>
  </w:num>
  <w:num w:numId="2" w16cid:durableId="455875778">
    <w:abstractNumId w:val="15"/>
    <w:lvlOverride w:ilvl="0">
      <w:startOverride w:val="1"/>
    </w:lvlOverride>
  </w:num>
  <w:num w:numId="3" w16cid:durableId="310523232">
    <w:abstractNumId w:val="10"/>
    <w:lvlOverride w:ilvl="0">
      <w:startOverride w:val="1"/>
    </w:lvlOverride>
  </w:num>
  <w:num w:numId="4" w16cid:durableId="1821728836">
    <w:abstractNumId w:val="22"/>
    <w:lvlOverride w:ilvl="0">
      <w:startOverride w:val="1"/>
    </w:lvlOverride>
  </w:num>
  <w:num w:numId="5" w16cid:durableId="1992171016">
    <w:abstractNumId w:val="5"/>
    <w:lvlOverride w:ilvl="0">
      <w:startOverride w:val="1"/>
    </w:lvlOverride>
  </w:num>
  <w:num w:numId="6" w16cid:durableId="2139951502">
    <w:abstractNumId w:val="11"/>
  </w:num>
  <w:num w:numId="7" w16cid:durableId="403183350">
    <w:abstractNumId w:val="4"/>
  </w:num>
  <w:num w:numId="8" w16cid:durableId="1252935637">
    <w:abstractNumId w:val="8"/>
  </w:num>
  <w:num w:numId="9" w16cid:durableId="673454457">
    <w:abstractNumId w:val="20"/>
  </w:num>
  <w:num w:numId="10" w16cid:durableId="427584478">
    <w:abstractNumId w:val="19"/>
  </w:num>
  <w:num w:numId="11" w16cid:durableId="1109273401">
    <w:abstractNumId w:val="17"/>
  </w:num>
  <w:num w:numId="12" w16cid:durableId="1030301356">
    <w:abstractNumId w:val="13"/>
  </w:num>
  <w:num w:numId="13" w16cid:durableId="1193956361">
    <w:abstractNumId w:val="7"/>
  </w:num>
  <w:num w:numId="14" w16cid:durableId="301420869">
    <w:abstractNumId w:val="21"/>
  </w:num>
  <w:num w:numId="15" w16cid:durableId="464127967">
    <w:abstractNumId w:val="6"/>
  </w:num>
  <w:num w:numId="16" w16cid:durableId="239682651">
    <w:abstractNumId w:val="2"/>
  </w:num>
  <w:num w:numId="17" w16cid:durableId="528491748">
    <w:abstractNumId w:val="0"/>
  </w:num>
  <w:num w:numId="18" w16cid:durableId="1830561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789"/>
    <w:rsid w:val="00040FBE"/>
    <w:rsid w:val="000766AA"/>
    <w:rsid w:val="000D55ED"/>
    <w:rsid w:val="000E5B80"/>
    <w:rsid w:val="00254DCB"/>
    <w:rsid w:val="002919FD"/>
    <w:rsid w:val="003B5747"/>
    <w:rsid w:val="004D32FC"/>
    <w:rsid w:val="0051227A"/>
    <w:rsid w:val="00532C97"/>
    <w:rsid w:val="00714594"/>
    <w:rsid w:val="00735F13"/>
    <w:rsid w:val="007E516C"/>
    <w:rsid w:val="007E6789"/>
    <w:rsid w:val="00873D6E"/>
    <w:rsid w:val="009A4360"/>
    <w:rsid w:val="00B318E4"/>
    <w:rsid w:val="00B50B2B"/>
    <w:rsid w:val="00BD2351"/>
    <w:rsid w:val="00BE37DD"/>
    <w:rsid w:val="00C40DE7"/>
    <w:rsid w:val="00C76F65"/>
    <w:rsid w:val="00D01145"/>
    <w:rsid w:val="00D01540"/>
    <w:rsid w:val="00FC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620AF"/>
  <w15:docId w15:val="{1AD19488-6929-4A30-B0AE-4775B810D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autoRedefine/>
    <w:uiPriority w:val="9"/>
    <w:unhideWhenUsed/>
    <w:qFormat/>
    <w:rsid w:val="00C40DE7"/>
    <w:pPr>
      <w:outlineLvl w:val="1"/>
    </w:pPr>
    <w:rPr>
      <w:b/>
      <w:color w:val="156082" w:themeColor="accent1"/>
      <w:sz w:val="32"/>
      <w:szCs w:val="26"/>
    </w:rPr>
  </w:style>
  <w:style w:type="paragraph" w:styleId="Heading3">
    <w:name w:val="heading 3"/>
    <w:uiPriority w:val="9"/>
    <w:unhideWhenUsed/>
    <w:qFormat/>
    <w:rsid w:val="00040FBE"/>
    <w:pPr>
      <w:outlineLvl w:val="2"/>
    </w:pPr>
    <w:rPr>
      <w:color w:val="1F4D78"/>
      <w:sz w:val="28"/>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1551</Words>
  <Characters>8842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dawit berhanu</cp:lastModifiedBy>
  <cp:revision>2</cp:revision>
  <dcterms:created xsi:type="dcterms:W3CDTF">2026-09-19T09:19:00Z</dcterms:created>
  <dcterms:modified xsi:type="dcterms:W3CDTF">2026-09-19T09:19:00Z</dcterms:modified>
</cp:coreProperties>
</file>